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2FC18" w14:textId="4C3EBACF" w:rsidR="006D594D" w:rsidRDefault="006D594D" w:rsidP="002C6728">
      <w:pPr>
        <w:rPr>
          <w:b/>
          <w:sz w:val="28"/>
          <w:szCs w:val="28"/>
          <w:u w:val="single"/>
        </w:rPr>
      </w:pPr>
      <w:r w:rsidRPr="00BB4C4F">
        <w:rPr>
          <w:b/>
          <w:sz w:val="28"/>
          <w:szCs w:val="28"/>
          <w:u w:val="single"/>
        </w:rPr>
        <w:t xml:space="preserve">FDOTConnect </w:t>
      </w:r>
      <w:r w:rsidR="00AE0D28" w:rsidRPr="00BB4C4F">
        <w:rPr>
          <w:b/>
          <w:sz w:val="28"/>
          <w:szCs w:val="28"/>
          <w:u w:val="single"/>
        </w:rPr>
        <w:t xml:space="preserve">(ORD) </w:t>
      </w:r>
      <w:r w:rsidRPr="00BB4C4F">
        <w:rPr>
          <w:b/>
          <w:sz w:val="28"/>
          <w:szCs w:val="28"/>
          <w:u w:val="single"/>
        </w:rPr>
        <w:t>and FDOTSS</w:t>
      </w:r>
      <w:r w:rsidR="00CC273B">
        <w:rPr>
          <w:b/>
          <w:sz w:val="28"/>
          <w:szCs w:val="28"/>
          <w:u w:val="single"/>
        </w:rPr>
        <w:t>10/SS4/SS2</w:t>
      </w:r>
      <w:r w:rsidR="0078602D">
        <w:rPr>
          <w:b/>
          <w:sz w:val="28"/>
          <w:szCs w:val="28"/>
          <w:u w:val="single"/>
        </w:rPr>
        <w:t>/V7</w:t>
      </w:r>
      <w:r w:rsidRPr="00BB4C4F">
        <w:rPr>
          <w:b/>
          <w:sz w:val="28"/>
          <w:szCs w:val="28"/>
          <w:u w:val="single"/>
        </w:rPr>
        <w:t xml:space="preserve"> </w:t>
      </w:r>
      <w:r w:rsidR="00AE0D28" w:rsidRPr="00BB4C4F">
        <w:rPr>
          <w:b/>
          <w:sz w:val="28"/>
          <w:szCs w:val="28"/>
          <w:u w:val="single"/>
        </w:rPr>
        <w:t xml:space="preserve">(V8i) </w:t>
      </w:r>
      <w:r w:rsidR="008A159C">
        <w:rPr>
          <w:b/>
          <w:sz w:val="28"/>
          <w:szCs w:val="28"/>
          <w:u w:val="single"/>
        </w:rPr>
        <w:t>Right of Way Maps</w:t>
      </w:r>
    </w:p>
    <w:p w14:paraId="1D916C65" w14:textId="6EF82652" w:rsidR="005D7EBB" w:rsidRDefault="005D7EBB" w:rsidP="002C6728">
      <w:pPr>
        <w:rPr>
          <w:b/>
          <w:sz w:val="28"/>
          <w:szCs w:val="28"/>
          <w:u w:val="single"/>
        </w:rPr>
      </w:pPr>
    </w:p>
    <w:p w14:paraId="41D2FC19" w14:textId="624F9FDB" w:rsidR="006D594D" w:rsidRDefault="005D7EBB" w:rsidP="002C6728">
      <w:r>
        <w:rPr>
          <w:b/>
          <w:sz w:val="24"/>
          <w:szCs w:val="24"/>
        </w:rPr>
        <w:t>Existing Right of Way Maps</w:t>
      </w:r>
    </w:p>
    <w:p w14:paraId="7075A865" w14:textId="3C62C167" w:rsidR="009304A5" w:rsidRDefault="00FA4DAF" w:rsidP="002C6728">
      <w:r>
        <w:t xml:space="preserve">Converting existing Right of Way (ROW) Maps into ORD can be done with various levels </w:t>
      </w:r>
      <w:r w:rsidR="00201DF6">
        <w:t xml:space="preserve">of results being the </w:t>
      </w:r>
      <w:proofErr w:type="gramStart"/>
      <w:r w:rsidR="00201DF6">
        <w:t>end product</w:t>
      </w:r>
      <w:proofErr w:type="gramEnd"/>
      <w:r w:rsidR="00201DF6">
        <w:t>.  Because all right of way map</w:t>
      </w:r>
      <w:r w:rsidR="009D1F03">
        <w:t xml:space="preserve"> projects </w:t>
      </w:r>
      <w:proofErr w:type="gramStart"/>
      <w:r w:rsidR="00201DF6">
        <w:t>are</w:t>
      </w:r>
      <w:proofErr w:type="gramEnd"/>
      <w:r w:rsidR="00201DF6">
        <w:t xml:space="preserve"> not assembled </w:t>
      </w:r>
      <w:r w:rsidR="008E1837">
        <w:t xml:space="preserve">the same way </w:t>
      </w:r>
      <w:r w:rsidR="00201DF6">
        <w:t>for plotting</w:t>
      </w:r>
      <w:r w:rsidR="008E1837">
        <w:t>,</w:t>
      </w:r>
      <w:r w:rsidR="00201DF6">
        <w:t xml:space="preserve"> </w:t>
      </w:r>
      <w:r w:rsidR="00E260C0">
        <w:t xml:space="preserve">a decision </w:t>
      </w:r>
      <w:r w:rsidR="009639E2">
        <w:t>must</w:t>
      </w:r>
      <w:r w:rsidR="00E260C0">
        <w:t xml:space="preserve"> be made on what the desired end result of the conversion will be.</w:t>
      </w:r>
      <w:r w:rsidR="006030BD">
        <w:t xml:space="preserve">  In FDOT many right of way map DG</w:t>
      </w:r>
      <w:r w:rsidR="006B533A">
        <w:t xml:space="preserve">N sheet files are stand-alone sheets with no references.  These projects are </w:t>
      </w:r>
      <w:r w:rsidR="009639E2">
        <w:t>simple</w:t>
      </w:r>
      <w:r w:rsidR="006B533A">
        <w:t xml:space="preserve"> to </w:t>
      </w:r>
      <w:r w:rsidR="008F5674">
        <w:t>convert.  If the sheets are tied by reference to the Master CADD file, trying to duplicate the structure of the original right of way map project could be complex depending on the project references and DGN models being used.</w:t>
      </w:r>
      <w:r w:rsidR="00FD456D">
        <w:t xml:space="preserve">  However, by using the merge to master functionality of reference files, the complex Right of Way Map project can be easily converted into stand-alone sheets</w:t>
      </w:r>
      <w:r w:rsidR="009B2AC9">
        <w:t xml:space="preserve"> that can be revised when needed.</w:t>
      </w:r>
    </w:p>
    <w:p w14:paraId="1F8C6B04" w14:textId="23B47DAF" w:rsidR="009304A5" w:rsidRDefault="009304A5" w:rsidP="002C6728"/>
    <w:p w14:paraId="5E467658" w14:textId="2E79321B" w:rsidR="0084316F" w:rsidRPr="0084316F" w:rsidRDefault="0084316F" w:rsidP="002C6728">
      <w:pPr>
        <w:rPr>
          <w:b/>
          <w:bCs/>
          <w:sz w:val="24"/>
          <w:szCs w:val="24"/>
        </w:rPr>
      </w:pPr>
      <w:r w:rsidRPr="0084316F">
        <w:rPr>
          <w:b/>
          <w:bCs/>
          <w:sz w:val="24"/>
          <w:szCs w:val="24"/>
        </w:rPr>
        <w:t>Stand-Alone</w:t>
      </w:r>
      <w:r>
        <w:rPr>
          <w:b/>
          <w:bCs/>
          <w:sz w:val="24"/>
          <w:szCs w:val="24"/>
        </w:rPr>
        <w:t xml:space="preserve"> Right of Way Map Sheets</w:t>
      </w:r>
    </w:p>
    <w:p w14:paraId="41D2FC22" w14:textId="4F9AC492" w:rsidR="00D663C3" w:rsidRDefault="005D1FC7" w:rsidP="002C6728">
      <w:r>
        <w:t xml:space="preserve">Because it is not necessary to duplicate </w:t>
      </w:r>
      <w:r w:rsidR="00EC34CC">
        <w:t xml:space="preserve">into ORD </w:t>
      </w:r>
      <w:r>
        <w:t>a complex mapping structure to revise a right of way map s</w:t>
      </w:r>
      <w:r w:rsidR="00EC34CC">
        <w:t xml:space="preserve">heet, it is recommended that all projects prior to ORD be converted into an ORD </w:t>
      </w:r>
      <w:r w:rsidR="00EB340B">
        <w:t xml:space="preserve">right of way map project using the </w:t>
      </w:r>
      <w:r w:rsidR="0029232A">
        <w:t>“Stand-Alone” sheet</w:t>
      </w:r>
      <w:r w:rsidR="009304A5">
        <w:t xml:space="preserve"> process</w:t>
      </w:r>
      <w:r w:rsidR="00DF3604">
        <w:t>.</w:t>
      </w:r>
    </w:p>
    <w:p w14:paraId="0CB00EA1" w14:textId="7A8412F1" w:rsidR="00DF3604" w:rsidRDefault="00DF3604" w:rsidP="002C6728"/>
    <w:p w14:paraId="37D79F49" w14:textId="44DE7D8E" w:rsidR="0084316F" w:rsidRPr="0084316F" w:rsidRDefault="00C45253" w:rsidP="002C6728">
      <w:pPr>
        <w:rPr>
          <w:b/>
          <w:bCs/>
          <w:sz w:val="24"/>
          <w:szCs w:val="24"/>
        </w:rPr>
      </w:pPr>
      <w:r>
        <w:rPr>
          <w:b/>
          <w:bCs/>
          <w:sz w:val="24"/>
          <w:szCs w:val="24"/>
        </w:rPr>
        <w:t xml:space="preserve">Master </w:t>
      </w:r>
      <w:r w:rsidR="009D3D29">
        <w:rPr>
          <w:b/>
          <w:bCs/>
          <w:sz w:val="24"/>
          <w:szCs w:val="24"/>
        </w:rPr>
        <w:t>CADD File</w:t>
      </w:r>
      <w:r w:rsidR="006E7C21">
        <w:rPr>
          <w:b/>
          <w:bCs/>
          <w:sz w:val="24"/>
          <w:szCs w:val="24"/>
        </w:rPr>
        <w:t xml:space="preserve"> Conversion</w:t>
      </w:r>
    </w:p>
    <w:p w14:paraId="53FC3D4E" w14:textId="68B08218" w:rsidR="00DF3604" w:rsidRDefault="00DF3604" w:rsidP="002C6728">
      <w:r>
        <w:t>Note, that if a Master CADD file is in SS10 or prior versions of MicroStation</w:t>
      </w:r>
      <w:r w:rsidR="00160B7D">
        <w:t xml:space="preserve"> (V8i)</w:t>
      </w:r>
      <w:r>
        <w:t xml:space="preserve"> and is intended to be used to create new right of way map sheets in ORD, the Master CADD File</w:t>
      </w:r>
      <w:r w:rsidR="00182D2F">
        <w:t xml:space="preserve"> </w:t>
      </w:r>
      <w:r w:rsidR="00235373">
        <w:t>should</w:t>
      </w:r>
      <w:r>
        <w:t xml:space="preserve"> be converted</w:t>
      </w:r>
      <w:r w:rsidR="00DE593D">
        <w:t>.  The conver</w:t>
      </w:r>
      <w:r w:rsidR="001564FB">
        <w:t>sion process for a Master CADD file is quite different from “Stand-Alone” sheets</w:t>
      </w:r>
      <w:r w:rsidR="00F852EA">
        <w:t>.  Many tools in FDOTConnect are predicated on creating sheet models to cut sheets</w:t>
      </w:r>
      <w:r w:rsidR="00DC6E05">
        <w:t xml:space="preserve">.  </w:t>
      </w:r>
      <w:r w:rsidR="00F92041">
        <w:t>T</w:t>
      </w:r>
      <w:r w:rsidR="00F852EA">
        <w:t>herefore</w:t>
      </w:r>
      <w:r w:rsidR="00F92041">
        <w:t>,</w:t>
      </w:r>
      <w:r w:rsidR="00F852EA">
        <w:t xml:space="preserve"> a Master CADD file would need to be converted into a </w:t>
      </w:r>
      <w:r w:rsidR="006E746E">
        <w:t xml:space="preserve">specific </w:t>
      </w:r>
      <w:r w:rsidR="00F852EA">
        <w:t xml:space="preserve">format </w:t>
      </w:r>
      <w:r w:rsidR="00F92041">
        <w:t>for use in FDOTConnect.</w:t>
      </w:r>
    </w:p>
    <w:p w14:paraId="3C9F4C1B" w14:textId="3A2040E2" w:rsidR="00F92041" w:rsidRDefault="00F92041" w:rsidP="002C6728"/>
    <w:p w14:paraId="50F2C0E3" w14:textId="77777777" w:rsidR="008A46B1" w:rsidRDefault="008A46B1" w:rsidP="002C6728">
      <w:pPr>
        <w:rPr>
          <w:b/>
          <w:bCs/>
          <w:sz w:val="24"/>
          <w:szCs w:val="24"/>
        </w:rPr>
      </w:pPr>
      <w:r>
        <w:rPr>
          <w:b/>
          <w:bCs/>
          <w:sz w:val="24"/>
          <w:szCs w:val="24"/>
        </w:rPr>
        <w:t>New Master CADD File</w:t>
      </w:r>
    </w:p>
    <w:p w14:paraId="5C52B982" w14:textId="1ACD4C3F" w:rsidR="00F92041" w:rsidRDefault="00F92041" w:rsidP="002C6728">
      <w:pPr>
        <w:rPr>
          <w:rFonts w:eastAsia="Times New Roman"/>
        </w:rPr>
      </w:pPr>
      <w:r>
        <w:t>Because use of FDOTConnect tools will be needed in a new Right of Way Mapping Project</w:t>
      </w:r>
      <w:r w:rsidR="006F1BE8">
        <w:t xml:space="preserve"> a new </w:t>
      </w:r>
      <w:r w:rsidR="00B702E0">
        <w:t xml:space="preserve">ORD </w:t>
      </w:r>
      <w:r w:rsidR="006F1BE8">
        <w:t>Master CADD</w:t>
      </w:r>
      <w:r w:rsidR="00B702E0">
        <w:t xml:space="preserve"> file must be created or converted as outlined below in the ORD Master CADD file section.</w:t>
      </w:r>
    </w:p>
    <w:p w14:paraId="41D2FC23" w14:textId="7BB4393B" w:rsidR="00C97010" w:rsidRDefault="00C97010" w:rsidP="002C6728">
      <w:pPr>
        <w:rPr>
          <w:rFonts w:eastAsia="Times New Roman"/>
        </w:rPr>
      </w:pPr>
    </w:p>
    <w:p w14:paraId="1D901CAD" w14:textId="17510C48" w:rsidR="000800B0" w:rsidRDefault="00FB0F10" w:rsidP="000800B0">
      <w:pPr>
        <w:rPr>
          <w:b/>
          <w:bCs/>
          <w:sz w:val="24"/>
          <w:szCs w:val="24"/>
        </w:rPr>
      </w:pPr>
      <w:r>
        <w:rPr>
          <w:b/>
          <w:bCs/>
          <w:sz w:val="24"/>
          <w:szCs w:val="24"/>
        </w:rPr>
        <w:t xml:space="preserve">ORD and SS10 </w:t>
      </w:r>
      <w:r w:rsidR="00B53231">
        <w:rPr>
          <w:b/>
          <w:bCs/>
          <w:sz w:val="24"/>
          <w:szCs w:val="24"/>
        </w:rPr>
        <w:t xml:space="preserve">Scaling </w:t>
      </w:r>
      <w:r>
        <w:rPr>
          <w:b/>
          <w:bCs/>
          <w:sz w:val="24"/>
          <w:szCs w:val="24"/>
        </w:rPr>
        <w:t>differences</w:t>
      </w:r>
    </w:p>
    <w:p w14:paraId="02816A77" w14:textId="01C33983" w:rsidR="00D72DEF" w:rsidRDefault="00725446" w:rsidP="002C6728">
      <w:pPr>
        <w:rPr>
          <w:rFonts w:eastAsia="Times New Roman"/>
        </w:rPr>
      </w:pPr>
      <w:r>
        <w:rPr>
          <w:rFonts w:eastAsia="Times New Roman"/>
        </w:rPr>
        <w:t>Due to a scaling difference between previous FDOT V8i DGN files and FDOT Connect, all cells, custom line styles, and text had to be scaled down for FDOTConnect and ORD to use correctly</w:t>
      </w:r>
      <w:r w:rsidR="00BB4C4F">
        <w:rPr>
          <w:rFonts w:eastAsia="Times New Roman"/>
        </w:rPr>
        <w:t>.</w:t>
      </w:r>
      <w:r>
        <w:rPr>
          <w:rFonts w:eastAsia="Times New Roman"/>
        </w:rPr>
        <w:t xml:space="preserve">  This scaling difference is why </w:t>
      </w:r>
      <w:r w:rsidR="00230CFB">
        <w:rPr>
          <w:rFonts w:eastAsia="Times New Roman"/>
        </w:rPr>
        <w:t xml:space="preserve">using </w:t>
      </w:r>
      <w:r>
        <w:rPr>
          <w:rFonts w:eastAsia="Times New Roman"/>
        </w:rPr>
        <w:t xml:space="preserve">sheet models in ORD </w:t>
      </w:r>
      <w:r w:rsidR="0073709F">
        <w:rPr>
          <w:rFonts w:eastAsia="Times New Roman"/>
        </w:rPr>
        <w:t>is</w:t>
      </w:r>
      <w:r>
        <w:rPr>
          <w:rFonts w:eastAsia="Times New Roman"/>
        </w:rPr>
        <w:t xml:space="preserve"> so important</w:t>
      </w:r>
      <w:r w:rsidR="00A90A46">
        <w:rPr>
          <w:rFonts w:eastAsia="Times New Roman"/>
        </w:rPr>
        <w:t xml:space="preserve">.  </w:t>
      </w:r>
      <w:r w:rsidR="00DE73C5">
        <w:rPr>
          <w:rFonts w:eastAsia="Times New Roman"/>
        </w:rPr>
        <w:t xml:space="preserve">And </w:t>
      </w:r>
      <w:r w:rsidR="007F3442">
        <w:rPr>
          <w:rFonts w:eastAsia="Times New Roman"/>
        </w:rPr>
        <w:t>sheet models are important</w:t>
      </w:r>
      <w:r w:rsidR="00DE73C5">
        <w:rPr>
          <w:rFonts w:eastAsia="Times New Roman"/>
        </w:rPr>
        <w:t xml:space="preserve"> because t</w:t>
      </w:r>
      <w:r>
        <w:rPr>
          <w:rFonts w:eastAsia="Times New Roman"/>
        </w:rPr>
        <w:t xml:space="preserve">he tools CADD Support </w:t>
      </w:r>
      <w:r w:rsidR="00FB0F10">
        <w:rPr>
          <w:rFonts w:eastAsia="Times New Roman"/>
        </w:rPr>
        <w:t>is</w:t>
      </w:r>
      <w:r>
        <w:rPr>
          <w:rFonts w:eastAsia="Times New Roman"/>
        </w:rPr>
        <w:t xml:space="preserve"> creating </w:t>
      </w:r>
      <w:r w:rsidR="00FB0F10">
        <w:rPr>
          <w:rFonts w:eastAsia="Times New Roman"/>
        </w:rPr>
        <w:t xml:space="preserve">to assist with </w:t>
      </w:r>
      <w:r w:rsidR="002A65E5">
        <w:rPr>
          <w:rFonts w:eastAsia="Times New Roman"/>
        </w:rPr>
        <w:t xml:space="preserve">right of way </w:t>
      </w:r>
      <w:r w:rsidR="000D59C9">
        <w:rPr>
          <w:rFonts w:eastAsia="Times New Roman"/>
        </w:rPr>
        <w:t>mapping project</w:t>
      </w:r>
      <w:r w:rsidR="0073709F">
        <w:rPr>
          <w:rFonts w:eastAsia="Times New Roman"/>
        </w:rPr>
        <w:t>s</w:t>
      </w:r>
      <w:r w:rsidR="00A90A46">
        <w:rPr>
          <w:rFonts w:eastAsia="Times New Roman"/>
        </w:rPr>
        <w:t>,</w:t>
      </w:r>
      <w:r w:rsidR="00FB0F10">
        <w:rPr>
          <w:rFonts w:eastAsia="Times New Roman"/>
        </w:rPr>
        <w:t xml:space="preserve"> including the </w:t>
      </w:r>
      <w:r w:rsidR="00FB0F10" w:rsidRPr="0073362C">
        <w:rPr>
          <w:rFonts w:eastAsia="Times New Roman"/>
          <w:b/>
          <w:bCs/>
        </w:rPr>
        <w:t>Print Set Manager</w:t>
      </w:r>
      <w:r w:rsidR="00A90A46">
        <w:rPr>
          <w:rFonts w:eastAsia="Times New Roman"/>
          <w:b/>
          <w:bCs/>
        </w:rPr>
        <w:t>,</w:t>
      </w:r>
      <w:r w:rsidR="00FB0F10">
        <w:rPr>
          <w:rFonts w:eastAsia="Times New Roman"/>
        </w:rPr>
        <w:t xml:space="preserve"> </w:t>
      </w:r>
      <w:r>
        <w:rPr>
          <w:rFonts w:eastAsia="Times New Roman"/>
        </w:rPr>
        <w:t>are intended to work with Sheet Models and will not work in Design or Drawing Models.</w:t>
      </w:r>
    </w:p>
    <w:p w14:paraId="150BA1EA" w14:textId="77777777" w:rsidR="00D72DEF" w:rsidRDefault="00D72DEF" w:rsidP="002C6728">
      <w:pPr>
        <w:rPr>
          <w:rFonts w:eastAsia="Times New Roman"/>
        </w:rPr>
      </w:pPr>
    </w:p>
    <w:p w14:paraId="55279935" w14:textId="2404D09D" w:rsidR="00DE5C3F" w:rsidRDefault="00D72DEF" w:rsidP="002C6728">
      <w:pPr>
        <w:rPr>
          <w:rFonts w:eastAsia="Times New Roman"/>
        </w:rPr>
      </w:pPr>
      <w:r>
        <w:rPr>
          <w:rFonts w:eastAsia="Times New Roman"/>
        </w:rPr>
        <w:t xml:space="preserve">The side effect of this </w:t>
      </w:r>
      <w:r w:rsidR="002A65E5">
        <w:rPr>
          <w:rFonts w:eastAsia="Times New Roman"/>
        </w:rPr>
        <w:t xml:space="preserve">scaling </w:t>
      </w:r>
      <w:r>
        <w:rPr>
          <w:rFonts w:eastAsia="Times New Roman"/>
        </w:rPr>
        <w:t>difference is</w:t>
      </w:r>
      <w:r w:rsidR="00FB0F10">
        <w:rPr>
          <w:rFonts w:eastAsia="Times New Roman"/>
        </w:rPr>
        <w:t>,</w:t>
      </w:r>
      <w:r>
        <w:rPr>
          <w:rFonts w:eastAsia="Times New Roman"/>
        </w:rPr>
        <w:t xml:space="preserve"> custom line styles and annotation text </w:t>
      </w:r>
      <w:r w:rsidR="0073362C">
        <w:rPr>
          <w:rFonts w:eastAsia="Times New Roman"/>
        </w:rPr>
        <w:t>may</w:t>
      </w:r>
      <w:r>
        <w:rPr>
          <w:rFonts w:eastAsia="Times New Roman"/>
        </w:rPr>
        <w:t xml:space="preserve"> be observed to be </w:t>
      </w:r>
      <w:r w:rsidR="006C0E44">
        <w:rPr>
          <w:rFonts w:eastAsia="Times New Roman"/>
        </w:rPr>
        <w:t xml:space="preserve">much too small, or </w:t>
      </w:r>
      <w:r>
        <w:rPr>
          <w:rFonts w:eastAsia="Times New Roman"/>
        </w:rPr>
        <w:t xml:space="preserve">much too large, </w:t>
      </w:r>
      <w:r w:rsidR="0073362C">
        <w:rPr>
          <w:rFonts w:eastAsia="Times New Roman"/>
        </w:rPr>
        <w:t xml:space="preserve">perhaps </w:t>
      </w:r>
      <w:r>
        <w:rPr>
          <w:rFonts w:eastAsia="Times New Roman"/>
        </w:rPr>
        <w:t>covering the screen</w:t>
      </w:r>
      <w:r w:rsidR="00AA66E3">
        <w:rPr>
          <w:rFonts w:eastAsia="Times New Roman"/>
        </w:rPr>
        <w:t>,</w:t>
      </w:r>
      <w:r>
        <w:rPr>
          <w:rFonts w:eastAsia="Times New Roman"/>
        </w:rPr>
        <w:t xml:space="preserve"> when opened or referenced into an </w:t>
      </w:r>
      <w:r w:rsidR="00121DB3">
        <w:rPr>
          <w:rFonts w:eastAsia="Times New Roman"/>
        </w:rPr>
        <w:t>FDOT</w:t>
      </w:r>
      <w:r w:rsidR="004D1A32">
        <w:rPr>
          <w:rFonts w:eastAsia="Times New Roman"/>
        </w:rPr>
        <w:t>Connect</w:t>
      </w:r>
      <w:r w:rsidR="00121DB3">
        <w:rPr>
          <w:rFonts w:eastAsia="Times New Roman"/>
        </w:rPr>
        <w:t xml:space="preserve"> ORD file.  </w:t>
      </w:r>
      <w:r w:rsidR="005F446F">
        <w:rPr>
          <w:rFonts w:eastAsia="Times New Roman"/>
        </w:rPr>
        <w:t>When</w:t>
      </w:r>
      <w:r w:rsidR="00121DB3">
        <w:rPr>
          <w:rFonts w:eastAsia="Times New Roman"/>
        </w:rPr>
        <w:t xml:space="preserve"> the file is much older</w:t>
      </w:r>
      <w:r w:rsidR="005F446F">
        <w:rPr>
          <w:rFonts w:eastAsia="Times New Roman"/>
        </w:rPr>
        <w:t>,</w:t>
      </w:r>
      <w:r w:rsidR="00121DB3">
        <w:rPr>
          <w:rFonts w:eastAsia="Times New Roman"/>
        </w:rPr>
        <w:t xml:space="preserve"> for example SS2, the names and looks of </w:t>
      </w:r>
      <w:r w:rsidR="0007418C">
        <w:rPr>
          <w:rFonts w:eastAsia="Times New Roman"/>
        </w:rPr>
        <w:t>the embedded</w:t>
      </w:r>
      <w:r w:rsidR="00121DB3">
        <w:rPr>
          <w:rFonts w:eastAsia="Times New Roman"/>
        </w:rPr>
        <w:t xml:space="preserve"> custom line styles </w:t>
      </w:r>
      <w:r w:rsidR="00237F27">
        <w:rPr>
          <w:rFonts w:eastAsia="Times New Roman"/>
        </w:rPr>
        <w:t xml:space="preserve">are different </w:t>
      </w:r>
      <w:r w:rsidR="00FB4FEF">
        <w:rPr>
          <w:rFonts w:eastAsia="Times New Roman"/>
        </w:rPr>
        <w:t>than current line styles</w:t>
      </w:r>
      <w:r w:rsidR="00121DB3">
        <w:rPr>
          <w:rFonts w:eastAsia="Times New Roman"/>
        </w:rPr>
        <w:t>.</w:t>
      </w:r>
      <w:r>
        <w:rPr>
          <w:rFonts w:eastAsia="Times New Roman"/>
        </w:rPr>
        <w:t xml:space="preserve"> </w:t>
      </w:r>
      <w:r w:rsidR="00725446">
        <w:rPr>
          <w:rFonts w:eastAsia="Times New Roman"/>
        </w:rPr>
        <w:t xml:space="preserve"> </w:t>
      </w:r>
      <w:r w:rsidR="005F446F">
        <w:rPr>
          <w:rFonts w:eastAsia="Times New Roman"/>
        </w:rPr>
        <w:t>In this case you may observe that all custom line styles appear to be zero (0) line style which is a solid line.</w:t>
      </w:r>
      <w:r w:rsidR="009D6390">
        <w:rPr>
          <w:rFonts w:eastAsia="Times New Roman"/>
        </w:rPr>
        <w:t xml:space="preserve">  </w:t>
      </w:r>
      <w:r w:rsidR="00F153DD">
        <w:rPr>
          <w:rFonts w:eastAsia="Times New Roman"/>
        </w:rPr>
        <w:t>The effect observed will depend on</w:t>
      </w:r>
      <w:r w:rsidR="002B31EC">
        <w:rPr>
          <w:rFonts w:eastAsia="Times New Roman"/>
        </w:rPr>
        <w:t xml:space="preserve"> DGN settings in the original file,</w:t>
      </w:r>
      <w:r w:rsidR="00F153DD">
        <w:rPr>
          <w:rFonts w:eastAsia="Times New Roman"/>
        </w:rPr>
        <w:t xml:space="preserve"> </w:t>
      </w:r>
      <w:r w:rsidR="001C7A3F">
        <w:rPr>
          <w:rFonts w:eastAsia="Times New Roman"/>
        </w:rPr>
        <w:t xml:space="preserve">the age of the </w:t>
      </w:r>
      <w:r w:rsidR="005752DC">
        <w:rPr>
          <w:rFonts w:eastAsia="Times New Roman"/>
        </w:rPr>
        <w:t xml:space="preserve">DGN </w:t>
      </w:r>
      <w:r w:rsidR="00F153DD">
        <w:rPr>
          <w:rFonts w:eastAsia="Times New Roman"/>
        </w:rPr>
        <w:t xml:space="preserve">and what version of MicroStation </w:t>
      </w:r>
      <w:r w:rsidR="005752DC">
        <w:rPr>
          <w:rFonts w:eastAsia="Times New Roman"/>
        </w:rPr>
        <w:t xml:space="preserve">was </w:t>
      </w:r>
      <w:r w:rsidR="00F153DD">
        <w:rPr>
          <w:rFonts w:eastAsia="Times New Roman"/>
        </w:rPr>
        <w:t>originally used</w:t>
      </w:r>
      <w:r w:rsidR="005752DC">
        <w:rPr>
          <w:rFonts w:eastAsia="Times New Roman"/>
        </w:rPr>
        <w:t xml:space="preserve"> to create the sheet</w:t>
      </w:r>
      <w:r w:rsidR="00F153DD">
        <w:rPr>
          <w:rFonts w:eastAsia="Times New Roman"/>
        </w:rPr>
        <w:t xml:space="preserve">. </w:t>
      </w:r>
      <w:r w:rsidR="005752DC">
        <w:rPr>
          <w:rFonts w:eastAsia="Times New Roman"/>
        </w:rPr>
        <w:t xml:space="preserve"> </w:t>
      </w:r>
      <w:r w:rsidR="009D6390">
        <w:rPr>
          <w:rFonts w:eastAsia="Times New Roman"/>
        </w:rPr>
        <w:t xml:space="preserve">In </w:t>
      </w:r>
      <w:r w:rsidR="005752DC">
        <w:rPr>
          <w:rFonts w:eastAsia="Times New Roman"/>
        </w:rPr>
        <w:t>all</w:t>
      </w:r>
      <w:r w:rsidR="009D6390">
        <w:rPr>
          <w:rFonts w:eastAsia="Times New Roman"/>
        </w:rPr>
        <w:t xml:space="preserve"> cases the fix is the same.</w:t>
      </w:r>
    </w:p>
    <w:p w14:paraId="47AF602C" w14:textId="77777777" w:rsidR="00DE5C3F" w:rsidRDefault="00DE5C3F" w:rsidP="002C6728">
      <w:pPr>
        <w:rPr>
          <w:rFonts w:eastAsia="Times New Roman"/>
        </w:rPr>
      </w:pPr>
    </w:p>
    <w:p w14:paraId="6B5DE156" w14:textId="2BC041F0" w:rsidR="000F7823" w:rsidRDefault="00DE5C3F" w:rsidP="002C6728">
      <w:pPr>
        <w:rPr>
          <w:rFonts w:eastAsia="Times New Roman"/>
        </w:rPr>
      </w:pPr>
      <w:r>
        <w:rPr>
          <w:rFonts w:eastAsia="Times New Roman"/>
        </w:rPr>
        <w:t>Another side effect of this difference in scaling is that annotation scale text can also appear to be much too large</w:t>
      </w:r>
      <w:r w:rsidR="004E7D14">
        <w:rPr>
          <w:rFonts w:eastAsia="Times New Roman"/>
        </w:rPr>
        <w:t xml:space="preserve">.  The fix to this is also </w:t>
      </w:r>
      <w:r w:rsidR="00B268A2">
        <w:rPr>
          <w:rFonts w:eastAsia="Times New Roman"/>
        </w:rPr>
        <w:t>simple</w:t>
      </w:r>
      <w:r w:rsidR="004E7D14">
        <w:rPr>
          <w:rFonts w:eastAsia="Times New Roman"/>
        </w:rPr>
        <w:t xml:space="preserve"> in that the text property “</w:t>
      </w:r>
      <w:r w:rsidR="004E7D14" w:rsidRPr="00B268A2">
        <w:rPr>
          <w:rFonts w:eastAsia="Times New Roman"/>
          <w:b/>
          <w:bCs/>
        </w:rPr>
        <w:t>Is Annotation</w:t>
      </w:r>
      <w:r w:rsidR="004E7D14">
        <w:rPr>
          <w:rFonts w:eastAsia="Times New Roman"/>
        </w:rPr>
        <w:t xml:space="preserve">” can </w:t>
      </w:r>
      <w:r w:rsidR="00126362">
        <w:rPr>
          <w:rFonts w:eastAsia="Times New Roman"/>
        </w:rPr>
        <w:t xml:space="preserve">manually </w:t>
      </w:r>
      <w:r w:rsidR="004E7D14">
        <w:rPr>
          <w:rFonts w:eastAsia="Times New Roman"/>
        </w:rPr>
        <w:t>be set to “</w:t>
      </w:r>
      <w:r w:rsidR="004E7D14" w:rsidRPr="00B268A2">
        <w:rPr>
          <w:rFonts w:eastAsia="Times New Roman"/>
          <w:b/>
          <w:bCs/>
        </w:rPr>
        <w:t>False</w:t>
      </w:r>
      <w:r w:rsidR="004E7D14">
        <w:rPr>
          <w:rFonts w:eastAsia="Times New Roman"/>
        </w:rPr>
        <w:t xml:space="preserve">”. </w:t>
      </w:r>
    </w:p>
    <w:p w14:paraId="09AE6CD5" w14:textId="77777777" w:rsidR="00397570" w:rsidRDefault="00397570" w:rsidP="002C6728">
      <w:pPr>
        <w:rPr>
          <w:rFonts w:eastAsia="Times New Roman"/>
        </w:rPr>
      </w:pPr>
    </w:p>
    <w:p w14:paraId="1A2A7EA9" w14:textId="6B00E508" w:rsidR="000F7823" w:rsidRDefault="000F7823" w:rsidP="002C6728">
      <w:pPr>
        <w:rPr>
          <w:rFonts w:eastAsia="Times New Roman"/>
        </w:rPr>
      </w:pPr>
      <w:r>
        <w:rPr>
          <w:rFonts w:eastAsia="Times New Roman"/>
        </w:rPr>
        <w:t>Below are some steps and guidelines on converting SS10 and prior</w:t>
      </w:r>
      <w:r w:rsidR="00BA73CD">
        <w:rPr>
          <w:rFonts w:eastAsia="Times New Roman"/>
        </w:rPr>
        <w:t xml:space="preserve"> (V8i)</w:t>
      </w:r>
      <w:r>
        <w:rPr>
          <w:rFonts w:eastAsia="Times New Roman"/>
        </w:rPr>
        <w:t xml:space="preserve"> right of way map</w:t>
      </w:r>
      <w:r w:rsidR="000A39A2">
        <w:rPr>
          <w:rFonts w:eastAsia="Times New Roman"/>
        </w:rPr>
        <w:t xml:space="preserve"> </w:t>
      </w:r>
      <w:r w:rsidR="00F318D4">
        <w:rPr>
          <w:rFonts w:eastAsia="Times New Roman"/>
        </w:rPr>
        <w:t xml:space="preserve">files </w:t>
      </w:r>
      <w:r>
        <w:rPr>
          <w:rFonts w:eastAsia="Times New Roman"/>
        </w:rPr>
        <w:t>to FDOTConnect ORD format.</w:t>
      </w:r>
      <w:r w:rsidR="003B5818">
        <w:rPr>
          <w:rFonts w:eastAsia="Times New Roman"/>
        </w:rPr>
        <w:t xml:space="preserve">  Note that these processes do not include converting or importing GPK data.</w:t>
      </w:r>
    </w:p>
    <w:p w14:paraId="0C16D83A" w14:textId="42316038" w:rsidR="000F7823" w:rsidRDefault="000F7823" w:rsidP="002C6728">
      <w:pPr>
        <w:rPr>
          <w:rFonts w:eastAsia="Times New Roman"/>
        </w:rPr>
      </w:pPr>
    </w:p>
    <w:p w14:paraId="7B450BD2" w14:textId="6AE3B2A4" w:rsidR="000A73C0" w:rsidRDefault="000A73C0" w:rsidP="002C6728">
      <w:pPr>
        <w:rPr>
          <w:rFonts w:eastAsia="Times New Roman"/>
          <w:b/>
          <w:sz w:val="24"/>
          <w:szCs w:val="24"/>
          <w:u w:val="single"/>
        </w:rPr>
      </w:pPr>
      <w:bookmarkStart w:id="0" w:name="_Hlk110935805"/>
      <w:r w:rsidRPr="008B7D4E">
        <w:rPr>
          <w:rFonts w:eastAsia="Times New Roman"/>
          <w:b/>
          <w:sz w:val="24"/>
          <w:szCs w:val="24"/>
          <w:u w:val="single"/>
        </w:rPr>
        <w:t xml:space="preserve">Converting FDOTSS10/SS4/SS2/V7 Sheets </w:t>
      </w:r>
      <w:proofErr w:type="gramStart"/>
      <w:r w:rsidRPr="008B7D4E">
        <w:rPr>
          <w:rFonts w:eastAsia="Times New Roman"/>
          <w:b/>
          <w:sz w:val="24"/>
          <w:szCs w:val="24"/>
          <w:u w:val="single"/>
        </w:rPr>
        <w:t>To</w:t>
      </w:r>
      <w:proofErr w:type="gramEnd"/>
      <w:r w:rsidRPr="008B7D4E">
        <w:rPr>
          <w:rFonts w:eastAsia="Times New Roman"/>
          <w:b/>
          <w:sz w:val="24"/>
          <w:szCs w:val="24"/>
          <w:u w:val="single"/>
        </w:rPr>
        <w:t xml:space="preserve"> FDOTConnect (ORD) Stand-Alone Sheets</w:t>
      </w:r>
    </w:p>
    <w:bookmarkEnd w:id="0"/>
    <w:p w14:paraId="3C491C83" w14:textId="77777777" w:rsidR="000A73C0" w:rsidRPr="000A73C0" w:rsidRDefault="000A73C0" w:rsidP="002C6728">
      <w:pPr>
        <w:rPr>
          <w:rFonts w:eastAsia="Times New Roman"/>
          <w:b/>
          <w:sz w:val="24"/>
          <w:szCs w:val="24"/>
          <w:u w:val="single"/>
        </w:rPr>
      </w:pPr>
    </w:p>
    <w:p w14:paraId="41D2FC28" w14:textId="5A629A65" w:rsidR="00BB4C4F" w:rsidRPr="00BB4C4F" w:rsidRDefault="00BB4C4F" w:rsidP="00C54119">
      <w:pPr>
        <w:rPr>
          <w:rFonts w:eastAsia="Times New Roman"/>
          <w:b/>
        </w:rPr>
      </w:pPr>
      <w:r w:rsidRPr="00BB4C4F">
        <w:rPr>
          <w:rFonts w:eastAsia="Times New Roman"/>
          <w:b/>
        </w:rPr>
        <w:t xml:space="preserve">First Step – </w:t>
      </w:r>
      <w:r w:rsidR="000F7823">
        <w:rPr>
          <w:rFonts w:eastAsia="Times New Roman"/>
          <w:b/>
        </w:rPr>
        <w:t xml:space="preserve">Identify the existing Right of Way Project </w:t>
      </w:r>
      <w:r w:rsidR="00D13B2A">
        <w:rPr>
          <w:rFonts w:eastAsia="Times New Roman"/>
          <w:b/>
        </w:rPr>
        <w:t xml:space="preserve">DGN </w:t>
      </w:r>
      <w:r w:rsidR="000F7823">
        <w:rPr>
          <w:rFonts w:eastAsia="Times New Roman"/>
          <w:b/>
        </w:rPr>
        <w:t>files</w:t>
      </w:r>
      <w:r w:rsidR="00FA6623">
        <w:rPr>
          <w:rFonts w:eastAsia="Times New Roman"/>
          <w:b/>
        </w:rPr>
        <w:t xml:space="preserve"> and Create the Same Files in ORD</w:t>
      </w:r>
      <w:r w:rsidR="000F7823">
        <w:rPr>
          <w:rFonts w:eastAsia="Times New Roman"/>
          <w:b/>
        </w:rPr>
        <w:t>.</w:t>
      </w:r>
    </w:p>
    <w:p w14:paraId="41D2FC29" w14:textId="77777777" w:rsidR="00C97010" w:rsidRDefault="00C97010" w:rsidP="00C54119">
      <w:pPr>
        <w:rPr>
          <w:rFonts w:eastAsia="Times New Roman"/>
        </w:rPr>
      </w:pPr>
    </w:p>
    <w:p w14:paraId="22C1C94D" w14:textId="6EC23D1E" w:rsidR="007F0D80" w:rsidRPr="007F0D80" w:rsidRDefault="008E33A2" w:rsidP="00C54119">
      <w:pPr>
        <w:pStyle w:val="ListParagraph"/>
        <w:numPr>
          <w:ilvl w:val="0"/>
          <w:numId w:val="2"/>
        </w:numPr>
      </w:pPr>
      <w:r>
        <w:rPr>
          <w:rFonts w:eastAsia="Times New Roman"/>
        </w:rPr>
        <w:t xml:space="preserve">Identify all DGN files to be converted.  </w:t>
      </w:r>
      <w:r w:rsidR="00C97010">
        <w:rPr>
          <w:rFonts w:eastAsia="Times New Roman"/>
        </w:rPr>
        <w:t xml:space="preserve">In </w:t>
      </w:r>
      <w:r w:rsidR="005F0437">
        <w:rPr>
          <w:rFonts w:eastAsia="Times New Roman"/>
        </w:rPr>
        <w:t>most cases the right of way project will consist of a Master CADD file and a series of DGN Design files that were used to create each sheet of the project</w:t>
      </w:r>
      <w:r w:rsidR="00A43333">
        <w:rPr>
          <w:rFonts w:eastAsia="Times New Roman"/>
        </w:rPr>
        <w:t>.  Each DGN must be converted individually</w:t>
      </w:r>
      <w:r w:rsidR="005F0437">
        <w:rPr>
          <w:rFonts w:eastAsia="Times New Roman"/>
        </w:rPr>
        <w:t xml:space="preserve">. </w:t>
      </w:r>
    </w:p>
    <w:p w14:paraId="01093C20" w14:textId="48EAD50C" w:rsidR="005F0437" w:rsidRDefault="00A40FDF" w:rsidP="00906D4A">
      <w:pPr>
        <w:pStyle w:val="ListParagraph"/>
        <w:numPr>
          <w:ilvl w:val="0"/>
          <w:numId w:val="2"/>
        </w:numPr>
      </w:pPr>
      <w:r w:rsidRPr="007D23F2">
        <w:rPr>
          <w:rFonts w:eastAsia="Times New Roman"/>
        </w:rPr>
        <w:t xml:space="preserve">An FDOTConnect </w:t>
      </w:r>
      <w:r w:rsidR="00090034" w:rsidRPr="007D23F2">
        <w:rPr>
          <w:rFonts w:eastAsia="Times New Roman"/>
        </w:rPr>
        <w:t>“W</w:t>
      </w:r>
      <w:r w:rsidRPr="007D23F2">
        <w:rPr>
          <w:rFonts w:eastAsia="Times New Roman"/>
        </w:rPr>
        <w:t>orkset</w:t>
      </w:r>
      <w:r w:rsidR="00090034" w:rsidRPr="007D23F2">
        <w:rPr>
          <w:rFonts w:eastAsia="Times New Roman"/>
        </w:rPr>
        <w:t>”</w:t>
      </w:r>
      <w:r w:rsidRPr="007D23F2">
        <w:rPr>
          <w:rFonts w:eastAsia="Times New Roman"/>
        </w:rPr>
        <w:t xml:space="preserve"> of the project must be created when opening </w:t>
      </w:r>
      <w:r w:rsidR="00090034" w:rsidRPr="007D23F2">
        <w:rPr>
          <w:rFonts w:eastAsia="Times New Roman"/>
        </w:rPr>
        <w:t>FDOTConnect10.10 or later.  This Workset is typically named the same as the WPI number</w:t>
      </w:r>
      <w:r w:rsidR="009C3682" w:rsidRPr="007D23F2">
        <w:rPr>
          <w:rFonts w:eastAsia="Times New Roman"/>
        </w:rPr>
        <w:t xml:space="preserve"> of the Right of Way Mapping project as</w:t>
      </w:r>
      <w:r w:rsidR="00090034" w:rsidRPr="007D23F2">
        <w:rPr>
          <w:rFonts w:eastAsia="Times New Roman"/>
        </w:rPr>
        <w:t xml:space="preserve"> stored in VAULT</w:t>
      </w:r>
      <w:r w:rsidR="009C3682" w:rsidRPr="007D23F2">
        <w:rPr>
          <w:rFonts w:eastAsia="Times New Roman"/>
        </w:rPr>
        <w:t>.</w:t>
      </w:r>
      <w:r w:rsidR="007D23F2">
        <w:rPr>
          <w:rFonts w:eastAsia="Times New Roman"/>
        </w:rPr>
        <w:t xml:space="preserve">  </w:t>
      </w:r>
      <w:r w:rsidR="0039315A">
        <w:t xml:space="preserve">Use the </w:t>
      </w:r>
      <w:r w:rsidR="005C087A" w:rsidRPr="007D23F2">
        <w:rPr>
          <w:b/>
          <w:bCs/>
        </w:rPr>
        <w:t xml:space="preserve">FDOT </w:t>
      </w:r>
      <w:r w:rsidR="0039315A" w:rsidRPr="007D23F2">
        <w:rPr>
          <w:b/>
          <w:bCs/>
        </w:rPr>
        <w:t>Create Workset</w:t>
      </w:r>
      <w:r w:rsidR="005C087A" w:rsidRPr="007D23F2">
        <w:rPr>
          <w:b/>
          <w:bCs/>
        </w:rPr>
        <w:t>-DGN</w:t>
      </w:r>
      <w:r w:rsidR="005C087A">
        <w:t xml:space="preserve"> document to create a new </w:t>
      </w:r>
      <w:r w:rsidR="00A60067">
        <w:t xml:space="preserve">FDOTConnect10.10 </w:t>
      </w:r>
      <w:r w:rsidR="005C087A">
        <w:t>Workset and</w:t>
      </w:r>
      <w:r w:rsidR="00A60067">
        <w:t xml:space="preserve"> </w:t>
      </w:r>
      <w:r w:rsidR="009B2D83">
        <w:t xml:space="preserve">new </w:t>
      </w:r>
      <w:r w:rsidR="00A60067">
        <w:t xml:space="preserve">blank ORD </w:t>
      </w:r>
      <w:r w:rsidR="005C7D8D">
        <w:t>version</w:t>
      </w:r>
      <w:r w:rsidR="009B2D83">
        <w:t>s</w:t>
      </w:r>
      <w:r w:rsidR="00B8211A">
        <w:t xml:space="preserve"> of </w:t>
      </w:r>
      <w:r w:rsidR="007D23F2">
        <w:t>the individual DGN files</w:t>
      </w:r>
      <w:r w:rsidR="00A60067">
        <w:t xml:space="preserve"> </w:t>
      </w:r>
      <w:r w:rsidR="00046890">
        <w:t xml:space="preserve">to be converted.  </w:t>
      </w:r>
      <w:r w:rsidR="00D30429">
        <w:t xml:space="preserve">This includes the Master CADD file.  </w:t>
      </w:r>
      <w:r w:rsidR="00046890">
        <w:t>This process will NOT involve the use of FDOTSS10</w:t>
      </w:r>
      <w:r w:rsidR="00291672">
        <w:t>.</w:t>
      </w:r>
    </w:p>
    <w:p w14:paraId="52E386DD" w14:textId="15671832" w:rsidR="005569E4" w:rsidRDefault="005569E4" w:rsidP="005569E4"/>
    <w:p w14:paraId="5ED7BC5C" w14:textId="661F2559" w:rsidR="00E4608D" w:rsidRDefault="00E4608D" w:rsidP="005569E4">
      <w:r>
        <w:rPr>
          <w:rFonts w:eastAsia="Times New Roman"/>
          <w:b/>
        </w:rPr>
        <w:t>Second Step</w:t>
      </w:r>
      <w:r w:rsidRPr="00BB4C4F">
        <w:rPr>
          <w:rFonts w:eastAsia="Times New Roman"/>
          <w:b/>
        </w:rPr>
        <w:t xml:space="preserve"> –</w:t>
      </w:r>
      <w:r w:rsidR="00C112B9">
        <w:rPr>
          <w:rFonts w:eastAsia="Times New Roman"/>
          <w:b/>
        </w:rPr>
        <w:t xml:space="preserve"> </w:t>
      </w:r>
      <w:r w:rsidR="00975576">
        <w:rPr>
          <w:rFonts w:eastAsia="Times New Roman"/>
          <w:b/>
        </w:rPr>
        <w:t xml:space="preserve">Bring the SS10 DGN </w:t>
      </w:r>
      <w:r w:rsidR="00E54779">
        <w:rPr>
          <w:rFonts w:eastAsia="Times New Roman"/>
          <w:b/>
        </w:rPr>
        <w:t xml:space="preserve">sheet file </w:t>
      </w:r>
      <w:r w:rsidR="00975576">
        <w:rPr>
          <w:rFonts w:eastAsia="Times New Roman"/>
          <w:b/>
        </w:rPr>
        <w:t xml:space="preserve">elements into the Corresponding ORD DGN </w:t>
      </w:r>
      <w:r w:rsidR="00E54779">
        <w:rPr>
          <w:rFonts w:eastAsia="Times New Roman"/>
          <w:b/>
        </w:rPr>
        <w:t xml:space="preserve">sheet </w:t>
      </w:r>
      <w:r w:rsidR="00975576">
        <w:rPr>
          <w:rFonts w:eastAsia="Times New Roman"/>
          <w:b/>
        </w:rPr>
        <w:t>files</w:t>
      </w:r>
      <w:r w:rsidR="009A0189">
        <w:rPr>
          <w:rFonts w:eastAsia="Times New Roman"/>
          <w:b/>
        </w:rPr>
        <w:t>.</w:t>
      </w:r>
    </w:p>
    <w:p w14:paraId="73C5FA41" w14:textId="77777777" w:rsidR="005569E4" w:rsidRPr="005F0437" w:rsidRDefault="005569E4" w:rsidP="005569E4"/>
    <w:p w14:paraId="7124FB58" w14:textId="46F8DAA2" w:rsidR="005F0437" w:rsidRPr="005F0437" w:rsidRDefault="00160B7D" w:rsidP="00C54119">
      <w:pPr>
        <w:pStyle w:val="ListParagraph"/>
        <w:numPr>
          <w:ilvl w:val="0"/>
          <w:numId w:val="2"/>
        </w:numPr>
      </w:pPr>
      <w:r>
        <w:t xml:space="preserve">Working inside of the appropriate Workset, open the FDOTConnect ORD </w:t>
      </w:r>
      <w:r w:rsidR="000B77F7">
        <w:t xml:space="preserve">sheet </w:t>
      </w:r>
      <w:r>
        <w:t xml:space="preserve">DGN </w:t>
      </w:r>
      <w:r w:rsidR="00116EB3">
        <w:t xml:space="preserve">with the same name as </w:t>
      </w:r>
      <w:r>
        <w:t>the file you will be converting.</w:t>
      </w:r>
    </w:p>
    <w:p w14:paraId="7B865B93" w14:textId="16F15C6C" w:rsidR="00816217" w:rsidRDefault="00816217" w:rsidP="00C54119">
      <w:pPr>
        <w:pStyle w:val="ListParagraph"/>
        <w:numPr>
          <w:ilvl w:val="0"/>
          <w:numId w:val="2"/>
        </w:numPr>
      </w:pPr>
      <w:r>
        <w:t>Set the drawing scale of the ORD file to match the sheet that will be referenced</w:t>
      </w:r>
      <w:r w:rsidR="00271138">
        <w:t xml:space="preserve"> and converted</w:t>
      </w:r>
      <w:r>
        <w:t>.</w:t>
      </w:r>
      <w:r w:rsidR="00A36FCE">
        <w:t xml:space="preserve">  </w:t>
      </w:r>
      <w:r w:rsidR="003F795F">
        <w:t>Once the scale is set</w:t>
      </w:r>
      <w:r w:rsidR="008C3515">
        <w:t xml:space="preserve">, </w:t>
      </w:r>
      <w:r w:rsidR="008C3515" w:rsidRPr="008C3515">
        <w:rPr>
          <w:b/>
          <w:bCs/>
        </w:rPr>
        <w:t>Save Settings</w:t>
      </w:r>
      <w:r w:rsidR="008C3515">
        <w:t xml:space="preserve"> and</w:t>
      </w:r>
      <w:r w:rsidR="003F795F">
        <w:t xml:space="preserve"> proceed to number 8).  </w:t>
      </w:r>
      <w:r w:rsidR="00A36FCE">
        <w:t xml:space="preserve">If you do not know the scale of the sheet </w:t>
      </w:r>
      <w:r w:rsidR="002D584A">
        <w:t xml:space="preserve">being referenced, then </w:t>
      </w:r>
      <w:r w:rsidR="009516C9">
        <w:t xml:space="preserve">reference </w:t>
      </w:r>
      <w:r w:rsidR="00B34CDD">
        <w:t xml:space="preserve">the file </w:t>
      </w:r>
      <w:r w:rsidR="008C3515">
        <w:t>at the current default scale</w:t>
      </w:r>
      <w:r w:rsidR="002D584A">
        <w:t xml:space="preserve"> for now</w:t>
      </w:r>
      <w:r w:rsidR="00A36FCE">
        <w:t>.</w:t>
      </w:r>
    </w:p>
    <w:p w14:paraId="478E7001" w14:textId="3E074A78" w:rsidR="00C25660" w:rsidRDefault="00160B7D" w:rsidP="00C54119">
      <w:pPr>
        <w:pStyle w:val="ListParagraph"/>
        <w:numPr>
          <w:ilvl w:val="0"/>
          <w:numId w:val="2"/>
        </w:numPr>
      </w:pPr>
      <w:r>
        <w:t xml:space="preserve">Reference the </w:t>
      </w:r>
      <w:r w:rsidR="003921CF">
        <w:t xml:space="preserve">V8i right of way map </w:t>
      </w:r>
      <w:r w:rsidR="00816217">
        <w:t xml:space="preserve">sheet </w:t>
      </w:r>
      <w:r w:rsidR="003921CF">
        <w:t>DGN file you wish to convert.</w:t>
      </w:r>
      <w:r w:rsidR="001C4395">
        <w:t xml:space="preserve">  Make sure </w:t>
      </w:r>
      <w:r w:rsidR="00356D22" w:rsidRPr="00356D22">
        <w:rPr>
          <w:b/>
          <w:bCs/>
        </w:rPr>
        <w:t>L</w:t>
      </w:r>
      <w:r w:rsidR="001C4395" w:rsidRPr="00356D22">
        <w:rPr>
          <w:b/>
          <w:bCs/>
        </w:rPr>
        <w:t xml:space="preserve">ive </w:t>
      </w:r>
      <w:r w:rsidR="00356D22" w:rsidRPr="00356D22">
        <w:rPr>
          <w:b/>
          <w:bCs/>
        </w:rPr>
        <w:t>N</w:t>
      </w:r>
      <w:r w:rsidR="001C4395" w:rsidRPr="00356D22">
        <w:rPr>
          <w:b/>
          <w:bCs/>
        </w:rPr>
        <w:t>esting</w:t>
      </w:r>
      <w:r w:rsidR="001C4395">
        <w:t xml:space="preserve"> settings </w:t>
      </w:r>
      <w:r w:rsidR="00310E18">
        <w:t xml:space="preserve">and </w:t>
      </w:r>
      <w:r w:rsidR="00310E18">
        <w:rPr>
          <w:b/>
          <w:bCs/>
        </w:rPr>
        <w:t xml:space="preserve">Nesting Depth </w:t>
      </w:r>
      <w:r w:rsidR="001C4395">
        <w:t>accommodate</w:t>
      </w:r>
      <w:r w:rsidR="00310E18">
        <w:t xml:space="preserve"> all the references </w:t>
      </w:r>
      <w:r w:rsidR="00FD2032">
        <w:t>and the elements that must be visualized to plot the sheet.</w:t>
      </w:r>
      <w:r w:rsidR="00A51EA4">
        <w:t xml:space="preserve">  Newer Right of Way Map sheets </w:t>
      </w:r>
      <w:r w:rsidR="0087199E">
        <w:t>usually will</w:t>
      </w:r>
      <w:r w:rsidR="00A51EA4">
        <w:t xml:space="preserve"> have text and arrow heads obviously out of scale.</w:t>
      </w:r>
      <w:r w:rsidR="0087199E">
        <w:t xml:space="preserve">  </w:t>
      </w:r>
      <w:bookmarkStart w:id="1" w:name="_Hlk110333904"/>
      <w:r w:rsidR="0087199E">
        <w:t>Sometimes they don’t immediately show but the problem is there.</w:t>
      </w:r>
    </w:p>
    <w:bookmarkEnd w:id="1"/>
    <w:p w14:paraId="3F59A95E" w14:textId="0F3AD97C" w:rsidR="005F0437" w:rsidRDefault="00C25660" w:rsidP="00A31109">
      <w:pPr>
        <w:pStyle w:val="ListParagraph"/>
        <w:numPr>
          <w:ilvl w:val="0"/>
          <w:numId w:val="2"/>
        </w:numPr>
      </w:pPr>
      <w:r>
        <w:t xml:space="preserve">Determine the </w:t>
      </w:r>
      <w:r w:rsidR="00D63212">
        <w:t xml:space="preserve">plotting </w:t>
      </w:r>
      <w:r>
        <w:t xml:space="preserve">scale of the </w:t>
      </w:r>
      <w:r w:rsidR="002848BA">
        <w:t xml:space="preserve">referenced </w:t>
      </w:r>
      <w:r>
        <w:t>right of way map</w:t>
      </w:r>
      <w:r w:rsidR="002848BA">
        <w:t xml:space="preserve"> sheet file</w:t>
      </w:r>
      <w:r>
        <w:t xml:space="preserve">.  Zooming in on the title block </w:t>
      </w:r>
      <w:r w:rsidR="00D77C22">
        <w:t xml:space="preserve">or </w:t>
      </w:r>
      <w:r w:rsidR="003B204D">
        <w:t>n</w:t>
      </w:r>
      <w:r w:rsidR="00D77C22">
        <w:t xml:space="preserve">orth arrow </w:t>
      </w:r>
      <w:r>
        <w:t xml:space="preserve">should give you the scale.  Note that selecting a custom line style such as a leader with an arrowhead </w:t>
      </w:r>
      <w:r w:rsidR="00B83103">
        <w:t>or right of way line (</w:t>
      </w:r>
      <w:r w:rsidR="00D10A1F">
        <w:t xml:space="preserve">RWLine level) </w:t>
      </w:r>
      <w:r>
        <w:t xml:space="preserve">will also show the </w:t>
      </w:r>
      <w:r w:rsidR="00D63212">
        <w:t>plotting</w:t>
      </w:r>
      <w:r>
        <w:t xml:space="preserve"> scale in the properties</w:t>
      </w:r>
      <w:r w:rsidR="00D10A1F">
        <w:t xml:space="preserve"> dialogue box</w:t>
      </w:r>
      <w:r>
        <w:t xml:space="preserve"> under </w:t>
      </w:r>
      <w:r w:rsidR="00D10A1F" w:rsidRPr="00D10A1F">
        <w:rPr>
          <w:b/>
          <w:bCs/>
        </w:rPr>
        <w:t>L</w:t>
      </w:r>
      <w:r w:rsidRPr="00D10A1F">
        <w:rPr>
          <w:b/>
          <w:bCs/>
        </w:rPr>
        <w:t xml:space="preserve">ine </w:t>
      </w:r>
      <w:r w:rsidR="00D10A1F" w:rsidRPr="00D10A1F">
        <w:rPr>
          <w:b/>
          <w:bCs/>
        </w:rPr>
        <w:t>S</w:t>
      </w:r>
      <w:r w:rsidRPr="00D10A1F">
        <w:rPr>
          <w:b/>
          <w:bCs/>
        </w:rPr>
        <w:t>tyle Parameters</w:t>
      </w:r>
      <w:r>
        <w:t>.</w:t>
      </w:r>
      <w:r w:rsidR="007750F1">
        <w:t xml:space="preserve">  It is possible that some of the custom line styles have a different scale for plotting purposes, so it is prudent to check enough elements to determine the actual plotting</w:t>
      </w:r>
      <w:r w:rsidR="002848BA">
        <w:t xml:space="preserve"> scale</w:t>
      </w:r>
      <w:r w:rsidR="007750F1">
        <w:t>.  Also</w:t>
      </w:r>
      <w:r w:rsidR="002848BA">
        <w:t>,</w:t>
      </w:r>
      <w:r w:rsidR="007750F1">
        <w:t xml:space="preserve"> selecting known text heights will indicate the original plotting scale</w:t>
      </w:r>
      <w:r w:rsidR="00C3079D">
        <w:t>.</w:t>
      </w:r>
    </w:p>
    <w:p w14:paraId="650258D4" w14:textId="0B737AE6" w:rsidR="003F75FE" w:rsidRPr="005F0437" w:rsidRDefault="003F75FE" w:rsidP="00C54119">
      <w:pPr>
        <w:pStyle w:val="ListParagraph"/>
        <w:numPr>
          <w:ilvl w:val="0"/>
          <w:numId w:val="2"/>
        </w:numPr>
      </w:pPr>
      <w:r>
        <w:t>Once the scale is determined, detach the reference</w:t>
      </w:r>
      <w:r w:rsidR="00345744">
        <w:t xml:space="preserve"> </w:t>
      </w:r>
      <w:r w:rsidR="006D49FC">
        <w:t>file,</w:t>
      </w:r>
      <w:r>
        <w:t xml:space="preserve"> and go </w:t>
      </w:r>
      <w:r w:rsidR="00F42AA1">
        <w:t xml:space="preserve">back </w:t>
      </w:r>
      <w:r>
        <w:t>to number 4) above.</w:t>
      </w:r>
    </w:p>
    <w:p w14:paraId="557774D1" w14:textId="13CE75F6" w:rsidR="00775D63" w:rsidRDefault="00DE03D1" w:rsidP="00C3079D">
      <w:pPr>
        <w:pStyle w:val="ListParagraph"/>
        <w:numPr>
          <w:ilvl w:val="0"/>
          <w:numId w:val="2"/>
        </w:numPr>
      </w:pPr>
      <w:r>
        <w:t>Reference the V8i right of way map sheet DGN file you wish to convert.</w:t>
      </w:r>
      <w:r w:rsidR="00775D63">
        <w:t xml:space="preserve">  Make sure </w:t>
      </w:r>
      <w:r w:rsidR="00775D63" w:rsidRPr="00356D22">
        <w:rPr>
          <w:b/>
          <w:bCs/>
        </w:rPr>
        <w:t>Live Nesting</w:t>
      </w:r>
      <w:r w:rsidR="00775D63">
        <w:t xml:space="preserve"> settings and </w:t>
      </w:r>
      <w:r w:rsidR="00775D63">
        <w:rPr>
          <w:b/>
          <w:bCs/>
        </w:rPr>
        <w:t xml:space="preserve">Nesting Depth </w:t>
      </w:r>
      <w:r w:rsidR="00775D63">
        <w:t>accommodate all the references and the elements that must be visualized to plot the sheet.</w:t>
      </w:r>
      <w:r w:rsidR="00A51EA4">
        <w:t xml:space="preserve">  Newer Right of Way Map sheets will have text and custom line style arrowheads obviously out of scale.</w:t>
      </w:r>
      <w:r w:rsidR="00C3079D">
        <w:t xml:space="preserve">  Sometimes they don’t immediately show but the problem is there.  Closing ORD and reopening the </w:t>
      </w:r>
      <w:r w:rsidR="006030CB">
        <w:t>DGN</w:t>
      </w:r>
      <w:r w:rsidR="00C3079D">
        <w:t xml:space="preserve"> file will usually show the scaling issues.</w:t>
      </w:r>
    </w:p>
    <w:p w14:paraId="5C6890EA" w14:textId="1169B41C" w:rsidR="00CE7C07" w:rsidRDefault="00183F0C" w:rsidP="00C3079D">
      <w:pPr>
        <w:pStyle w:val="ListParagraph"/>
        <w:numPr>
          <w:ilvl w:val="0"/>
          <w:numId w:val="2"/>
        </w:numPr>
      </w:pPr>
      <w:r>
        <w:t>In the Reference</w:t>
      </w:r>
      <w:r w:rsidR="00CA0BD8">
        <w:t xml:space="preserve"> File </w:t>
      </w:r>
      <w:r>
        <w:t xml:space="preserve">dialogue box, select the referenced DGN that you wish to convert.  Click on the </w:t>
      </w:r>
      <w:r w:rsidR="00CA0BD8">
        <w:t>highlighted “</w:t>
      </w:r>
      <w:r w:rsidR="00CA0BD8" w:rsidRPr="00596E72">
        <w:rPr>
          <w:b/>
          <w:bCs/>
        </w:rPr>
        <w:t>Use Active Annotation Scale</w:t>
      </w:r>
      <w:r w:rsidR="00CA0BD8">
        <w:t>” button at the bottom of the reference File dialogue box.  This will un-highlight the button and possibly resolve the text</w:t>
      </w:r>
      <w:r w:rsidR="00ED011E">
        <w:t xml:space="preserve"> and/or the line style</w:t>
      </w:r>
      <w:r w:rsidR="00CA0BD8">
        <w:t xml:space="preserve"> scale difference issue</w:t>
      </w:r>
      <w:r w:rsidR="005D7A2D">
        <w:t xml:space="preserve">s when merging </w:t>
      </w:r>
      <w:r w:rsidR="004B727C">
        <w:t>in</w:t>
      </w:r>
      <w:r w:rsidR="005D7A2D">
        <w:t>to master file</w:t>
      </w:r>
      <w:r w:rsidR="00CA0BD8">
        <w:t>.</w:t>
      </w:r>
    </w:p>
    <w:p w14:paraId="1F692D63" w14:textId="23092253" w:rsidR="00972486" w:rsidRDefault="00972486" w:rsidP="0006180D">
      <w:pPr>
        <w:pStyle w:val="ListParagraph"/>
        <w:numPr>
          <w:ilvl w:val="0"/>
          <w:numId w:val="2"/>
        </w:numPr>
      </w:pPr>
      <w:r>
        <w:lastRenderedPageBreak/>
        <w:t>In the Reference File dialogue box, select</w:t>
      </w:r>
      <w:r w:rsidR="00C827EC">
        <w:t xml:space="preserve"> to highlight</w:t>
      </w:r>
      <w:r>
        <w:t xml:space="preserve"> the referenced DGN that you wish to convert.  </w:t>
      </w:r>
      <w:r w:rsidR="00ED6EB6">
        <w:t xml:space="preserve">Select </w:t>
      </w:r>
      <w:r w:rsidR="00ED6EB6" w:rsidRPr="005C6206">
        <w:rPr>
          <w:b/>
          <w:bCs/>
          <w:u w:val="single"/>
        </w:rPr>
        <w:t>T</w:t>
      </w:r>
      <w:r w:rsidR="00ED6EB6" w:rsidRPr="005C6206">
        <w:rPr>
          <w:b/>
          <w:bCs/>
        </w:rPr>
        <w:t xml:space="preserve">ools &gt; Merge </w:t>
      </w:r>
      <w:proofErr w:type="gramStart"/>
      <w:r w:rsidR="00582CDC" w:rsidRPr="005C6206">
        <w:rPr>
          <w:b/>
          <w:bCs/>
          <w:u w:val="single"/>
        </w:rPr>
        <w:t>I</w:t>
      </w:r>
      <w:r w:rsidR="00ED6EB6" w:rsidRPr="005C6206">
        <w:rPr>
          <w:b/>
          <w:bCs/>
        </w:rPr>
        <w:t>nto</w:t>
      </w:r>
      <w:proofErr w:type="gramEnd"/>
      <w:r w:rsidR="00ED6EB6" w:rsidRPr="005C6206">
        <w:rPr>
          <w:b/>
          <w:bCs/>
        </w:rPr>
        <w:t xml:space="preserve"> Master</w:t>
      </w:r>
      <w:r w:rsidR="00582CDC">
        <w:t>.  Then left click inside of the view with the referenced file</w:t>
      </w:r>
      <w:r w:rsidR="00030889">
        <w:t xml:space="preserve"> </w:t>
      </w:r>
      <w:r w:rsidR="005C6206">
        <w:t>a</w:t>
      </w:r>
      <w:r w:rsidR="00582CDC">
        <w:t xml:space="preserve">nd </w:t>
      </w:r>
      <w:r w:rsidR="007801BE">
        <w:t xml:space="preserve">then </w:t>
      </w:r>
      <w:r w:rsidR="005C6206">
        <w:t>select “</w:t>
      </w:r>
      <w:r w:rsidR="005C6206" w:rsidRPr="00CE57CD">
        <w:rPr>
          <w:b/>
          <w:bCs/>
          <w:u w:val="single"/>
        </w:rPr>
        <w:t>O</w:t>
      </w:r>
      <w:r w:rsidR="005C6206" w:rsidRPr="00CE57CD">
        <w:rPr>
          <w:b/>
          <w:bCs/>
        </w:rPr>
        <w:t>K</w:t>
      </w:r>
      <w:r w:rsidR="005C6206">
        <w:t>”</w:t>
      </w:r>
      <w:r w:rsidR="00810274">
        <w:t xml:space="preserve"> i</w:t>
      </w:r>
      <w:r w:rsidR="004B727C">
        <w:t>f</w:t>
      </w:r>
      <w:r w:rsidR="00810274">
        <w:t xml:space="preserve"> the warning dialogue box pops up</w:t>
      </w:r>
      <w:r w:rsidR="005C6206">
        <w:t>.</w:t>
      </w:r>
    </w:p>
    <w:p w14:paraId="23DABEBF" w14:textId="77777777" w:rsidR="009075EF" w:rsidRDefault="009075EF" w:rsidP="0006180D"/>
    <w:p w14:paraId="62B40DDB" w14:textId="6EAA98BE" w:rsidR="0006180D" w:rsidRPr="00ED6FBA" w:rsidRDefault="00A218F4" w:rsidP="0006180D">
      <w:pPr>
        <w:rPr>
          <w:rFonts w:eastAsia="Times New Roman"/>
          <w:bCs/>
        </w:rPr>
      </w:pPr>
      <w:r w:rsidRPr="00ED6FBA">
        <w:rPr>
          <w:rFonts w:eastAsia="Times New Roman"/>
          <w:b/>
        </w:rPr>
        <w:t xml:space="preserve">Third Step – </w:t>
      </w:r>
      <w:r w:rsidR="00374BC6" w:rsidRPr="00ED6FBA">
        <w:rPr>
          <w:rFonts w:eastAsia="Times New Roman"/>
          <w:b/>
        </w:rPr>
        <w:t>Adjust Custom Line Styles and Annotation Scale Text</w:t>
      </w:r>
    </w:p>
    <w:p w14:paraId="0424B7EF" w14:textId="77777777" w:rsidR="00A218F4" w:rsidRPr="00A218F4" w:rsidRDefault="00A218F4" w:rsidP="0006180D">
      <w:pPr>
        <w:rPr>
          <w:bCs/>
        </w:rPr>
      </w:pPr>
    </w:p>
    <w:p w14:paraId="0F54C0C3" w14:textId="77777777" w:rsidR="00B27E35" w:rsidRDefault="00C3079D" w:rsidP="00D97CC9">
      <w:pPr>
        <w:pStyle w:val="ListParagraph"/>
        <w:numPr>
          <w:ilvl w:val="0"/>
          <w:numId w:val="2"/>
        </w:numPr>
      </w:pPr>
      <w:r>
        <w:t>Once the SS10 DGN elements have merged into the ORD version of the file</w:t>
      </w:r>
      <w:r w:rsidR="006F79FE">
        <w:t xml:space="preserve">, the SS10 file will automatically detach as a reference.  You now have inside a single ORD version of the file all SS10 elements.  This is where you </w:t>
      </w:r>
      <w:r w:rsidR="00DC08D8">
        <w:t>may</w:t>
      </w:r>
      <w:r w:rsidR="006F79FE">
        <w:t xml:space="preserve"> see the scaling issues.</w:t>
      </w:r>
    </w:p>
    <w:p w14:paraId="1BDA46DD" w14:textId="4BFFC574" w:rsidR="0034314D" w:rsidRDefault="00806239" w:rsidP="00D97CC9">
      <w:pPr>
        <w:pStyle w:val="ListParagraph"/>
        <w:numPr>
          <w:ilvl w:val="0"/>
          <w:numId w:val="2"/>
        </w:numPr>
      </w:pPr>
      <w:r>
        <w:t>At this point it is recommended that you close</w:t>
      </w:r>
      <w:r w:rsidR="006F79FE">
        <w:t xml:space="preserve"> ORD completely and reopen the file.</w:t>
      </w:r>
    </w:p>
    <w:p w14:paraId="2E46DB11" w14:textId="77777777" w:rsidR="00C257D7" w:rsidRDefault="00C257D7" w:rsidP="00C257D7">
      <w:pPr>
        <w:pStyle w:val="ListParagraph"/>
      </w:pPr>
    </w:p>
    <w:p w14:paraId="0D404F21" w14:textId="1EE44DE4" w:rsidR="00106CF8" w:rsidRDefault="00BF71E5" w:rsidP="0025160A">
      <w:r>
        <w:t xml:space="preserve">When merging into master, ORD will try to </w:t>
      </w:r>
      <w:r w:rsidR="00E55D14">
        <w:t>emulate</w:t>
      </w:r>
      <w:r>
        <w:t xml:space="preserve"> the scale of the original reference</w:t>
      </w:r>
      <w:r w:rsidR="00E55D14">
        <w:t xml:space="preserve"> with varying degrees of success depending on the original V8i file</w:t>
      </w:r>
      <w:r w:rsidR="00C669D5">
        <w:t xml:space="preserve">.  </w:t>
      </w:r>
      <w:r w:rsidR="002239E8">
        <w:t>ORD</w:t>
      </w:r>
      <w:r w:rsidR="00C669D5">
        <w:t xml:space="preserve"> will try to scale based on What You See Is What You Get (WYSIWYG)</w:t>
      </w:r>
      <w:r w:rsidR="00BC5C41">
        <w:t xml:space="preserve">.  Because of edits and revisions to </w:t>
      </w:r>
      <w:r w:rsidR="000577D8">
        <w:t xml:space="preserve">FDOT </w:t>
      </w:r>
      <w:r w:rsidR="00BC5C41">
        <w:t>line style</w:t>
      </w:r>
      <w:r w:rsidR="000577D8">
        <w:t>s</w:t>
      </w:r>
      <w:r w:rsidR="00BC5C41">
        <w:t xml:space="preserve"> and scales over the years </w:t>
      </w:r>
      <w:r w:rsidR="008B78FD">
        <w:t xml:space="preserve">and specific file settings when drawn, </w:t>
      </w:r>
      <w:r w:rsidR="00BC5C41">
        <w:t xml:space="preserve">it can be very close or way off.  </w:t>
      </w:r>
      <w:r w:rsidR="00C27C69">
        <w:t xml:space="preserve"> </w:t>
      </w:r>
    </w:p>
    <w:p w14:paraId="3BC0E3D0" w14:textId="77777777" w:rsidR="0025160A" w:rsidRDefault="0025160A" w:rsidP="0025160A"/>
    <w:p w14:paraId="5B956CDB" w14:textId="28D9EE77" w:rsidR="004632B4" w:rsidRDefault="004632B4" w:rsidP="0025160A">
      <w:r>
        <w:t>Depending on the age of the file</w:t>
      </w:r>
      <w:r w:rsidR="00E21E36">
        <w:t xml:space="preserve"> and file settings</w:t>
      </w:r>
      <w:r>
        <w:t xml:space="preserve">, you may see custom line styles such as arrow heads way too large, or way too small.  </w:t>
      </w:r>
      <w:r w:rsidR="007633BA">
        <w:t>If you see line style scaling issues, you will need to set all custom line styles to a scale of 1.0</w:t>
      </w:r>
      <w:r w:rsidR="00E07F41">
        <w:t xml:space="preserve"> to get them back to their intended appearance.</w:t>
      </w:r>
      <w:r w:rsidR="00A62042">
        <w:t xml:space="preserve">  N</w:t>
      </w:r>
      <w:r w:rsidR="00AD4158">
        <w:t>ote</w:t>
      </w:r>
      <w:r w:rsidR="00A62042">
        <w:t xml:space="preserve"> that it is common practice to scale up or down line styles to accommodate short lines.  The functionality to </w:t>
      </w:r>
      <w:r w:rsidR="007642F4">
        <w:t>modify</w:t>
      </w:r>
      <w:r w:rsidR="00A62042">
        <w:t xml:space="preserve"> individual line style scales is still available</w:t>
      </w:r>
      <w:r w:rsidR="00AD4158">
        <w:t xml:space="preserve"> in ORD</w:t>
      </w:r>
      <w:r w:rsidR="00A62042">
        <w:t>.</w:t>
      </w:r>
    </w:p>
    <w:p w14:paraId="4B9E01B4" w14:textId="07B43242" w:rsidR="00916439" w:rsidRDefault="00916439" w:rsidP="0025160A"/>
    <w:p w14:paraId="26F8B59E" w14:textId="457F2DFB" w:rsidR="00916439" w:rsidRDefault="00916439" w:rsidP="0025160A">
      <w:r>
        <w:t>Text is a different issue.  The original file may not have used annotation scale however, there are instances of embedded annotation scale text in the sheet cells.</w:t>
      </w:r>
    </w:p>
    <w:p w14:paraId="42BB9065" w14:textId="77777777" w:rsidR="00C257D7" w:rsidRDefault="00C257D7" w:rsidP="0025160A"/>
    <w:p w14:paraId="1139ADAD" w14:textId="05BDB17C" w:rsidR="004632B4" w:rsidRDefault="00B622D7" w:rsidP="00D97CC9">
      <w:pPr>
        <w:pStyle w:val="ListParagraph"/>
        <w:numPr>
          <w:ilvl w:val="0"/>
          <w:numId w:val="2"/>
        </w:numPr>
      </w:pPr>
      <w:r>
        <w:t xml:space="preserve">Select all Elements in the ORD file and observe </w:t>
      </w:r>
      <w:r w:rsidR="00C47043">
        <w:t>at the top of</w:t>
      </w:r>
      <w:r>
        <w:t xml:space="preserve"> the properties dialogue box</w:t>
      </w:r>
      <w:r w:rsidR="000052BF">
        <w:t>, that all</w:t>
      </w:r>
      <w:r>
        <w:t xml:space="preserve"> elements selected </w:t>
      </w:r>
      <w:r w:rsidR="000052BF">
        <w:t>are</w:t>
      </w:r>
      <w:r>
        <w:t xml:space="preserve"> shown, with details </w:t>
      </w:r>
      <w:r w:rsidR="00BC7740">
        <w:t>in the lower section</w:t>
      </w:r>
      <w:r>
        <w:t>.</w:t>
      </w:r>
    </w:p>
    <w:p w14:paraId="7695E6CC" w14:textId="6CFD6279" w:rsidR="00BC7740" w:rsidRPr="00BC7740" w:rsidRDefault="000052BF" w:rsidP="00B622D7">
      <w:pPr>
        <w:pStyle w:val="ListParagraph"/>
        <w:numPr>
          <w:ilvl w:val="0"/>
          <w:numId w:val="2"/>
        </w:numPr>
      </w:pPr>
      <w:r>
        <w:t xml:space="preserve">In the element properties, </w:t>
      </w:r>
      <w:r w:rsidR="00536DD0">
        <w:t xml:space="preserve">find the </w:t>
      </w:r>
      <w:r w:rsidR="00536DD0" w:rsidRPr="00536DD0">
        <w:rPr>
          <w:b/>
          <w:bCs/>
        </w:rPr>
        <w:t>Arcs</w:t>
      </w:r>
      <w:r w:rsidR="00B622D7" w:rsidRPr="00536DD0">
        <w:t xml:space="preserve">, </w:t>
      </w:r>
      <w:r w:rsidR="00536DD0">
        <w:rPr>
          <w:b/>
          <w:bCs/>
        </w:rPr>
        <w:t xml:space="preserve">Line Strings, </w:t>
      </w:r>
      <w:r w:rsidR="00536DD0" w:rsidRPr="00536DD0">
        <w:rPr>
          <w:b/>
          <w:bCs/>
        </w:rPr>
        <w:t>L</w:t>
      </w:r>
      <w:r w:rsidR="00B622D7" w:rsidRPr="00536DD0">
        <w:rPr>
          <w:b/>
          <w:bCs/>
        </w:rPr>
        <w:t>ines</w:t>
      </w:r>
      <w:r w:rsidR="00B622D7" w:rsidRPr="00536DD0">
        <w:t xml:space="preserve"> and </w:t>
      </w:r>
      <w:r w:rsidR="00536DD0" w:rsidRPr="00536DD0">
        <w:rPr>
          <w:b/>
          <w:bCs/>
        </w:rPr>
        <w:t>Text</w:t>
      </w:r>
      <w:r w:rsidR="00BC7740">
        <w:rPr>
          <w:b/>
          <w:bCs/>
        </w:rPr>
        <w:t xml:space="preserve"> </w:t>
      </w:r>
      <w:r w:rsidR="00BC7740">
        <w:t>groups.</w:t>
      </w:r>
      <w:r w:rsidR="00BC7740">
        <w:rPr>
          <w:b/>
          <w:bCs/>
        </w:rPr>
        <w:t xml:space="preserve">  </w:t>
      </w:r>
      <w:r w:rsidR="00BC7740">
        <w:t xml:space="preserve">Each group will need to be </w:t>
      </w:r>
      <w:r w:rsidR="000A3837">
        <w:t>modified; however,</w:t>
      </w:r>
      <w:r w:rsidR="00BC7740">
        <w:t xml:space="preserve"> you will need to change each group one at a time.</w:t>
      </w:r>
    </w:p>
    <w:p w14:paraId="6E8E798F" w14:textId="440BFC6E" w:rsidR="00D62943" w:rsidRDefault="00536DD0" w:rsidP="008F7A6E">
      <w:pPr>
        <w:pStyle w:val="ListParagraph"/>
        <w:numPr>
          <w:ilvl w:val="0"/>
          <w:numId w:val="2"/>
        </w:numPr>
      </w:pPr>
      <w:r>
        <w:t xml:space="preserve"> </w:t>
      </w:r>
      <w:r w:rsidR="00BC7740">
        <w:t xml:space="preserve">Select the </w:t>
      </w:r>
      <w:r w:rsidR="00BC7740" w:rsidRPr="009E0040">
        <w:rPr>
          <w:b/>
          <w:bCs/>
        </w:rPr>
        <w:t>Arcs</w:t>
      </w:r>
      <w:r w:rsidR="00BC7740">
        <w:t xml:space="preserve"> and find the property, </w:t>
      </w:r>
      <w:r w:rsidR="00C0126F" w:rsidRPr="009E0040">
        <w:rPr>
          <w:b/>
          <w:bCs/>
        </w:rPr>
        <w:t>Line Style Parameters</w:t>
      </w:r>
      <w:r w:rsidR="00C0126F">
        <w:t xml:space="preserve"> and expand to show the current scale.</w:t>
      </w:r>
      <w:r w:rsidR="00D62943">
        <w:t xml:space="preserve">  Change the scale of all </w:t>
      </w:r>
      <w:r w:rsidR="00D62943" w:rsidRPr="009E0040">
        <w:rPr>
          <w:b/>
          <w:bCs/>
        </w:rPr>
        <w:t>Arcs</w:t>
      </w:r>
      <w:r w:rsidR="00D62943">
        <w:t xml:space="preserve"> to 1.0.  Repeat this process with </w:t>
      </w:r>
      <w:r w:rsidR="00D62943" w:rsidRPr="009E0040">
        <w:rPr>
          <w:b/>
          <w:bCs/>
        </w:rPr>
        <w:t>Line Strings</w:t>
      </w:r>
      <w:r w:rsidR="00D62943">
        <w:t xml:space="preserve"> and </w:t>
      </w:r>
      <w:r w:rsidR="00D62943" w:rsidRPr="009E0040">
        <w:rPr>
          <w:b/>
          <w:bCs/>
        </w:rPr>
        <w:t>Lines</w:t>
      </w:r>
      <w:r w:rsidR="00D62943">
        <w:t>.</w:t>
      </w:r>
      <w:r w:rsidR="009E0040">
        <w:t xml:space="preserve">  </w:t>
      </w:r>
      <w:r w:rsidR="00382FD1">
        <w:t>If the text is out of scale, s</w:t>
      </w:r>
      <w:r w:rsidR="00D62943">
        <w:t xml:space="preserve">elect the </w:t>
      </w:r>
      <w:r w:rsidR="00D62943" w:rsidRPr="009E0040">
        <w:rPr>
          <w:b/>
          <w:bCs/>
        </w:rPr>
        <w:t>Text</w:t>
      </w:r>
      <w:r w:rsidR="00D62943">
        <w:t xml:space="preserve"> and find the property, </w:t>
      </w:r>
      <w:r w:rsidR="009E0040" w:rsidRPr="009E0040">
        <w:rPr>
          <w:b/>
          <w:bCs/>
        </w:rPr>
        <w:t>Is Annotation</w:t>
      </w:r>
      <w:r w:rsidR="009E0040">
        <w:t xml:space="preserve"> and set it </w:t>
      </w:r>
      <w:proofErr w:type="gramStart"/>
      <w:r w:rsidR="00596E72">
        <w:t>to</w:t>
      </w:r>
      <w:proofErr w:type="gramEnd"/>
      <w:r w:rsidR="00596E72">
        <w:t xml:space="preserve"> </w:t>
      </w:r>
      <w:r w:rsidR="009E0040" w:rsidRPr="009E0040">
        <w:rPr>
          <w:b/>
          <w:bCs/>
        </w:rPr>
        <w:t>False</w:t>
      </w:r>
      <w:r w:rsidR="009E0040">
        <w:t>.</w:t>
      </w:r>
    </w:p>
    <w:p w14:paraId="058072C7" w14:textId="3A807977" w:rsidR="004632B4" w:rsidRDefault="00616283" w:rsidP="00ED6FBA">
      <w:pPr>
        <w:pStyle w:val="ListParagraph"/>
        <w:numPr>
          <w:ilvl w:val="0"/>
          <w:numId w:val="2"/>
        </w:numPr>
      </w:pPr>
      <w:r>
        <w:t xml:space="preserve">If </w:t>
      </w:r>
      <w:r w:rsidR="000A3837">
        <w:t>necessary,</w:t>
      </w:r>
      <w:r>
        <w:t xml:space="preserve"> m</w:t>
      </w:r>
      <w:r w:rsidR="00AA2BBF">
        <w:t>odify the scale of any line styles that may appear to</w:t>
      </w:r>
      <w:r w:rsidR="009E0040">
        <w:t>o</w:t>
      </w:r>
      <w:r w:rsidR="00AA2BBF">
        <w:t xml:space="preserve"> big </w:t>
      </w:r>
      <w:r w:rsidR="00FD5581">
        <w:t xml:space="preserve">at 1.0 </w:t>
      </w:r>
      <w:r w:rsidR="00AA2BBF">
        <w:t>for the short distance that is visualized.</w:t>
      </w:r>
      <w:r w:rsidR="00CE6BD7">
        <w:t xml:space="preserve">  This is a manual </w:t>
      </w:r>
      <w:r w:rsidR="00D62943">
        <w:t>process</w:t>
      </w:r>
      <w:r w:rsidR="00FD5581">
        <w:t xml:space="preserve"> to change the individual line style scale</w:t>
      </w:r>
      <w:r w:rsidR="00BF5E67">
        <w:t xml:space="preserve">. </w:t>
      </w:r>
      <w:r w:rsidR="00FD5581">
        <w:t xml:space="preserve"> </w:t>
      </w:r>
      <w:r w:rsidR="00BF5E67">
        <w:t>F</w:t>
      </w:r>
      <w:r w:rsidR="00FD5581">
        <w:t xml:space="preserve">or </w:t>
      </w:r>
      <w:r w:rsidR="00674FC1">
        <w:t>example,</w:t>
      </w:r>
      <w:r w:rsidR="00FD5581">
        <w:t xml:space="preserve"> 0.5 </w:t>
      </w:r>
      <w:r w:rsidR="00BF5E67">
        <w:t>to half the size.</w:t>
      </w:r>
    </w:p>
    <w:p w14:paraId="6DC09F6C" w14:textId="50665C26" w:rsidR="00ED6FBA" w:rsidRDefault="00ED6FBA" w:rsidP="00ED6FBA"/>
    <w:p w14:paraId="5325BAF1" w14:textId="654367D5" w:rsidR="0057517F" w:rsidRDefault="0057517F" w:rsidP="0057517F">
      <w:pPr>
        <w:rPr>
          <w:rFonts w:eastAsia="Times New Roman"/>
          <w:b/>
          <w:sz w:val="24"/>
          <w:szCs w:val="24"/>
          <w:u w:val="single"/>
        </w:rPr>
      </w:pPr>
      <w:r w:rsidRPr="008B7D4E">
        <w:rPr>
          <w:rFonts w:eastAsia="Times New Roman"/>
          <w:b/>
          <w:sz w:val="24"/>
          <w:szCs w:val="24"/>
          <w:u w:val="single"/>
        </w:rPr>
        <w:t xml:space="preserve">Converting FDOTSS10/SS4/SS2/V7 </w:t>
      </w:r>
      <w:r w:rsidR="00DE2208">
        <w:rPr>
          <w:rFonts w:eastAsia="Times New Roman"/>
          <w:b/>
          <w:sz w:val="24"/>
          <w:szCs w:val="24"/>
          <w:u w:val="single"/>
        </w:rPr>
        <w:t>Master CADD File</w:t>
      </w:r>
      <w:r w:rsidRPr="008B7D4E">
        <w:rPr>
          <w:rFonts w:eastAsia="Times New Roman"/>
          <w:b/>
          <w:sz w:val="24"/>
          <w:szCs w:val="24"/>
          <w:u w:val="single"/>
        </w:rPr>
        <w:t xml:space="preserve"> </w:t>
      </w:r>
      <w:proofErr w:type="gramStart"/>
      <w:r w:rsidRPr="008B7D4E">
        <w:rPr>
          <w:rFonts w:eastAsia="Times New Roman"/>
          <w:b/>
          <w:sz w:val="24"/>
          <w:szCs w:val="24"/>
          <w:u w:val="single"/>
        </w:rPr>
        <w:t>To</w:t>
      </w:r>
      <w:proofErr w:type="gramEnd"/>
      <w:r w:rsidRPr="008B7D4E">
        <w:rPr>
          <w:rFonts w:eastAsia="Times New Roman"/>
          <w:b/>
          <w:sz w:val="24"/>
          <w:szCs w:val="24"/>
          <w:u w:val="single"/>
        </w:rPr>
        <w:t xml:space="preserve"> FDOTConnect (ORD)</w:t>
      </w:r>
    </w:p>
    <w:p w14:paraId="58477BCD" w14:textId="77777777" w:rsidR="0057517F" w:rsidRDefault="0057517F" w:rsidP="00ED6FBA">
      <w:pPr>
        <w:rPr>
          <w:rFonts w:eastAsia="Times New Roman"/>
          <w:b/>
        </w:rPr>
      </w:pPr>
    </w:p>
    <w:p w14:paraId="354B7321" w14:textId="77777777" w:rsidR="00142490" w:rsidRDefault="00142490" w:rsidP="00BB4C4F">
      <w:pPr>
        <w:rPr>
          <w:rFonts w:eastAsia="Times New Roman"/>
          <w:b/>
        </w:rPr>
      </w:pPr>
    </w:p>
    <w:p w14:paraId="6B76FCE1" w14:textId="77777777" w:rsidR="00142490" w:rsidRDefault="00142490" w:rsidP="00BB4C4F">
      <w:pPr>
        <w:rPr>
          <w:rFonts w:eastAsia="Times New Roman"/>
          <w:b/>
        </w:rPr>
      </w:pPr>
    </w:p>
    <w:p w14:paraId="23616D9D" w14:textId="77777777" w:rsidR="00142490" w:rsidRDefault="00142490" w:rsidP="00BB4C4F">
      <w:pPr>
        <w:rPr>
          <w:rFonts w:eastAsia="Times New Roman"/>
          <w:b/>
        </w:rPr>
      </w:pPr>
    </w:p>
    <w:p w14:paraId="649D038E" w14:textId="77777777" w:rsidR="00142490" w:rsidRDefault="00142490" w:rsidP="00BB4C4F">
      <w:pPr>
        <w:rPr>
          <w:rFonts w:eastAsia="Times New Roman"/>
          <w:b/>
        </w:rPr>
      </w:pPr>
    </w:p>
    <w:sectPr w:rsidR="001424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60F39"/>
    <w:multiLevelType w:val="hybridMultilevel"/>
    <w:tmpl w:val="B2587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95655C"/>
    <w:multiLevelType w:val="hybridMultilevel"/>
    <w:tmpl w:val="065AEC2A"/>
    <w:lvl w:ilvl="0" w:tplc="4DFAF04A">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4E023D"/>
    <w:multiLevelType w:val="hybridMultilevel"/>
    <w:tmpl w:val="2BD4D8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44609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9507765">
    <w:abstractNumId w:val="0"/>
  </w:num>
  <w:num w:numId="3" w16cid:durableId="668751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728"/>
    <w:rsid w:val="000052BF"/>
    <w:rsid w:val="00027748"/>
    <w:rsid w:val="00030889"/>
    <w:rsid w:val="0004361B"/>
    <w:rsid w:val="00046890"/>
    <w:rsid w:val="000577D8"/>
    <w:rsid w:val="0006180D"/>
    <w:rsid w:val="000627C8"/>
    <w:rsid w:val="0007418C"/>
    <w:rsid w:val="000800B0"/>
    <w:rsid w:val="00090034"/>
    <w:rsid w:val="000A3837"/>
    <w:rsid w:val="000A39A2"/>
    <w:rsid w:val="000A73C0"/>
    <w:rsid w:val="000B77F7"/>
    <w:rsid w:val="000D59C9"/>
    <w:rsid w:val="000F7823"/>
    <w:rsid w:val="00106CF8"/>
    <w:rsid w:val="00116EB3"/>
    <w:rsid w:val="00121DB3"/>
    <w:rsid w:val="00126362"/>
    <w:rsid w:val="001313D6"/>
    <w:rsid w:val="00142490"/>
    <w:rsid w:val="00152AC5"/>
    <w:rsid w:val="001564FB"/>
    <w:rsid w:val="00160B7D"/>
    <w:rsid w:val="00182D2F"/>
    <w:rsid w:val="00183F0C"/>
    <w:rsid w:val="00187219"/>
    <w:rsid w:val="001B1FCB"/>
    <w:rsid w:val="001C4395"/>
    <w:rsid w:val="001C7A3F"/>
    <w:rsid w:val="00201DF6"/>
    <w:rsid w:val="002239E8"/>
    <w:rsid w:val="00230CFB"/>
    <w:rsid w:val="00235373"/>
    <w:rsid w:val="00237F27"/>
    <w:rsid w:val="0025160A"/>
    <w:rsid w:val="00271138"/>
    <w:rsid w:val="00282A47"/>
    <w:rsid w:val="002848BA"/>
    <w:rsid w:val="00291672"/>
    <w:rsid w:val="0029232A"/>
    <w:rsid w:val="002A65E5"/>
    <w:rsid w:val="002B2745"/>
    <w:rsid w:val="002B31EC"/>
    <w:rsid w:val="002C6728"/>
    <w:rsid w:val="002D584A"/>
    <w:rsid w:val="00310E18"/>
    <w:rsid w:val="0034314D"/>
    <w:rsid w:val="00345744"/>
    <w:rsid w:val="00356D22"/>
    <w:rsid w:val="00374BC6"/>
    <w:rsid w:val="00381A32"/>
    <w:rsid w:val="00382FD1"/>
    <w:rsid w:val="003921CF"/>
    <w:rsid w:val="0039315A"/>
    <w:rsid w:val="00397570"/>
    <w:rsid w:val="003B204D"/>
    <w:rsid w:val="003B5818"/>
    <w:rsid w:val="003E4F65"/>
    <w:rsid w:val="003F75FE"/>
    <w:rsid w:val="003F795F"/>
    <w:rsid w:val="00403C57"/>
    <w:rsid w:val="00436744"/>
    <w:rsid w:val="004632B4"/>
    <w:rsid w:val="004B727C"/>
    <w:rsid w:val="004C079F"/>
    <w:rsid w:val="004D1A32"/>
    <w:rsid w:val="004D4609"/>
    <w:rsid w:val="004E7D14"/>
    <w:rsid w:val="00530F3D"/>
    <w:rsid w:val="00536DD0"/>
    <w:rsid w:val="005569E4"/>
    <w:rsid w:val="005662DA"/>
    <w:rsid w:val="0057517F"/>
    <w:rsid w:val="005752DC"/>
    <w:rsid w:val="00582CDC"/>
    <w:rsid w:val="00596E72"/>
    <w:rsid w:val="005C087A"/>
    <w:rsid w:val="005C6206"/>
    <w:rsid w:val="005C7D8D"/>
    <w:rsid w:val="005D1FC7"/>
    <w:rsid w:val="005D7A2D"/>
    <w:rsid w:val="005D7EBB"/>
    <w:rsid w:val="005F0437"/>
    <w:rsid w:val="005F208F"/>
    <w:rsid w:val="005F446F"/>
    <w:rsid w:val="006030BD"/>
    <w:rsid w:val="006030CB"/>
    <w:rsid w:val="00616283"/>
    <w:rsid w:val="006177F4"/>
    <w:rsid w:val="006544A4"/>
    <w:rsid w:val="00674FC1"/>
    <w:rsid w:val="00680973"/>
    <w:rsid w:val="006A5C58"/>
    <w:rsid w:val="006B533A"/>
    <w:rsid w:val="006C0E44"/>
    <w:rsid w:val="006D49FC"/>
    <w:rsid w:val="006D594D"/>
    <w:rsid w:val="006E746E"/>
    <w:rsid w:val="006E7C21"/>
    <w:rsid w:val="006F1BE8"/>
    <w:rsid w:val="006F79FE"/>
    <w:rsid w:val="00725446"/>
    <w:rsid w:val="0073362C"/>
    <w:rsid w:val="00735084"/>
    <w:rsid w:val="0073709F"/>
    <w:rsid w:val="007579C0"/>
    <w:rsid w:val="007633BA"/>
    <w:rsid w:val="007642F4"/>
    <w:rsid w:val="007750F1"/>
    <w:rsid w:val="00775D63"/>
    <w:rsid w:val="007801BE"/>
    <w:rsid w:val="0078602D"/>
    <w:rsid w:val="007D23F2"/>
    <w:rsid w:val="007F0D80"/>
    <w:rsid w:val="007F3442"/>
    <w:rsid w:val="00806239"/>
    <w:rsid w:val="00810274"/>
    <w:rsid w:val="00813166"/>
    <w:rsid w:val="00816217"/>
    <w:rsid w:val="0084316F"/>
    <w:rsid w:val="0087199E"/>
    <w:rsid w:val="00873DED"/>
    <w:rsid w:val="0088563D"/>
    <w:rsid w:val="008A159C"/>
    <w:rsid w:val="008A46B1"/>
    <w:rsid w:val="008A7A30"/>
    <w:rsid w:val="008B78FD"/>
    <w:rsid w:val="008B7D4E"/>
    <w:rsid w:val="008C1950"/>
    <w:rsid w:val="008C3515"/>
    <w:rsid w:val="008E1837"/>
    <w:rsid w:val="008E33A2"/>
    <w:rsid w:val="008F5674"/>
    <w:rsid w:val="009066B2"/>
    <w:rsid w:val="009075EF"/>
    <w:rsid w:val="00916439"/>
    <w:rsid w:val="009304A5"/>
    <w:rsid w:val="009516C9"/>
    <w:rsid w:val="009639E2"/>
    <w:rsid w:val="00972486"/>
    <w:rsid w:val="00975576"/>
    <w:rsid w:val="009A0189"/>
    <w:rsid w:val="009B2AC9"/>
    <w:rsid w:val="009B2D83"/>
    <w:rsid w:val="009C32BF"/>
    <w:rsid w:val="009C3682"/>
    <w:rsid w:val="009D1F03"/>
    <w:rsid w:val="009D3B2F"/>
    <w:rsid w:val="009D3D29"/>
    <w:rsid w:val="009D6390"/>
    <w:rsid w:val="009E0040"/>
    <w:rsid w:val="00A06F3D"/>
    <w:rsid w:val="00A218F4"/>
    <w:rsid w:val="00A31109"/>
    <w:rsid w:val="00A36FCE"/>
    <w:rsid w:val="00A40FDF"/>
    <w:rsid w:val="00A43333"/>
    <w:rsid w:val="00A51EA4"/>
    <w:rsid w:val="00A60067"/>
    <w:rsid w:val="00A62042"/>
    <w:rsid w:val="00A6312A"/>
    <w:rsid w:val="00A84CFA"/>
    <w:rsid w:val="00A90A46"/>
    <w:rsid w:val="00A9128B"/>
    <w:rsid w:val="00AA2BBF"/>
    <w:rsid w:val="00AA66E3"/>
    <w:rsid w:val="00AB1D76"/>
    <w:rsid w:val="00AD4158"/>
    <w:rsid w:val="00AE0D28"/>
    <w:rsid w:val="00AE6699"/>
    <w:rsid w:val="00B160F1"/>
    <w:rsid w:val="00B268A2"/>
    <w:rsid w:val="00B27E35"/>
    <w:rsid w:val="00B34CDD"/>
    <w:rsid w:val="00B35660"/>
    <w:rsid w:val="00B53231"/>
    <w:rsid w:val="00B578D5"/>
    <w:rsid w:val="00B622D7"/>
    <w:rsid w:val="00B702E0"/>
    <w:rsid w:val="00B73BC3"/>
    <w:rsid w:val="00B8211A"/>
    <w:rsid w:val="00B83103"/>
    <w:rsid w:val="00BA73CD"/>
    <w:rsid w:val="00BB4C4F"/>
    <w:rsid w:val="00BC0C00"/>
    <w:rsid w:val="00BC5C41"/>
    <w:rsid w:val="00BC7740"/>
    <w:rsid w:val="00BE5D5A"/>
    <w:rsid w:val="00BF5E67"/>
    <w:rsid w:val="00BF71E5"/>
    <w:rsid w:val="00C0126F"/>
    <w:rsid w:val="00C112B9"/>
    <w:rsid w:val="00C2040F"/>
    <w:rsid w:val="00C25660"/>
    <w:rsid w:val="00C257D7"/>
    <w:rsid w:val="00C27C69"/>
    <w:rsid w:val="00C3079D"/>
    <w:rsid w:val="00C45253"/>
    <w:rsid w:val="00C47043"/>
    <w:rsid w:val="00C51A6D"/>
    <w:rsid w:val="00C54119"/>
    <w:rsid w:val="00C6467B"/>
    <w:rsid w:val="00C669D5"/>
    <w:rsid w:val="00C827EC"/>
    <w:rsid w:val="00C9115C"/>
    <w:rsid w:val="00C97010"/>
    <w:rsid w:val="00CA0BD8"/>
    <w:rsid w:val="00CB010B"/>
    <w:rsid w:val="00CC273B"/>
    <w:rsid w:val="00CE57CD"/>
    <w:rsid w:val="00CE6BD7"/>
    <w:rsid w:val="00CE7C07"/>
    <w:rsid w:val="00D10A1F"/>
    <w:rsid w:val="00D13B2A"/>
    <w:rsid w:val="00D30429"/>
    <w:rsid w:val="00D45904"/>
    <w:rsid w:val="00D62943"/>
    <w:rsid w:val="00D63212"/>
    <w:rsid w:val="00D663C3"/>
    <w:rsid w:val="00D72DEF"/>
    <w:rsid w:val="00D77C22"/>
    <w:rsid w:val="00D97CC9"/>
    <w:rsid w:val="00DA02B9"/>
    <w:rsid w:val="00DB28BF"/>
    <w:rsid w:val="00DC08D8"/>
    <w:rsid w:val="00DC6E05"/>
    <w:rsid w:val="00DE03D1"/>
    <w:rsid w:val="00DE2208"/>
    <w:rsid w:val="00DE593D"/>
    <w:rsid w:val="00DE5C3F"/>
    <w:rsid w:val="00DE73C5"/>
    <w:rsid w:val="00DF3604"/>
    <w:rsid w:val="00E07F41"/>
    <w:rsid w:val="00E14B61"/>
    <w:rsid w:val="00E21E36"/>
    <w:rsid w:val="00E260C0"/>
    <w:rsid w:val="00E4608D"/>
    <w:rsid w:val="00E54779"/>
    <w:rsid w:val="00E55D14"/>
    <w:rsid w:val="00E651A0"/>
    <w:rsid w:val="00E80E25"/>
    <w:rsid w:val="00EB340B"/>
    <w:rsid w:val="00EC34CC"/>
    <w:rsid w:val="00ED011E"/>
    <w:rsid w:val="00ED6EB6"/>
    <w:rsid w:val="00ED6FBA"/>
    <w:rsid w:val="00F153DD"/>
    <w:rsid w:val="00F318D4"/>
    <w:rsid w:val="00F4006C"/>
    <w:rsid w:val="00F42AA1"/>
    <w:rsid w:val="00F852EA"/>
    <w:rsid w:val="00F92041"/>
    <w:rsid w:val="00FA4DAF"/>
    <w:rsid w:val="00FA6623"/>
    <w:rsid w:val="00FB0F10"/>
    <w:rsid w:val="00FB4FEF"/>
    <w:rsid w:val="00FD2032"/>
    <w:rsid w:val="00FD456D"/>
    <w:rsid w:val="00FD5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2FC18"/>
  <w15:chartTrackingRefBased/>
  <w15:docId w15:val="{DEE9F75B-BF22-45CE-9C6D-8B61518A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72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672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5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962</TotalTime>
  <Pages>3</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Hazlip, John K.</dc:creator>
  <cp:keywords/>
  <dc:description/>
  <cp:lastModifiedBy>Hazlip, John K.</cp:lastModifiedBy>
  <cp:revision>245</cp:revision>
  <dcterms:created xsi:type="dcterms:W3CDTF">2019-09-04T11:20:00Z</dcterms:created>
  <dcterms:modified xsi:type="dcterms:W3CDTF">2022-08-09T15:10:00Z</dcterms:modified>
</cp:coreProperties>
</file>